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2027D0" w:rsidRPr="00C30C37" w:rsidTr="004B6BBE">
        <w:trPr>
          <w:trHeight w:val="39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25169D" w:rsidRDefault="0025169D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25169D">
              <w:rPr>
                <w:b/>
                <w:color w:val="FF0000"/>
                <w:sz w:val="26"/>
                <w:szCs w:val="26"/>
              </w:rPr>
              <w:t>Получение разрешения на размещение средства наружной рекламы</w:t>
            </w:r>
          </w:p>
        </w:tc>
      </w:tr>
      <w:tr w:rsidR="00B60E62" w:rsidRPr="00C30C37" w:rsidTr="004B6BBE">
        <w:trPr>
          <w:cantSplit/>
          <w:trHeight w:val="30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1D4BE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5169D">
              <w:rPr>
                <w:color w:val="0000FF"/>
                <w:sz w:val="26"/>
                <w:szCs w:val="26"/>
                <w:lang w:val="be-BY"/>
              </w:rPr>
              <w:t>8.13.1</w:t>
            </w:r>
          </w:p>
        </w:tc>
      </w:tr>
      <w:tr w:rsidR="00B60E62" w:rsidTr="004B6BBE">
        <w:trPr>
          <w:trHeight w:val="179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0A6" w:rsidRPr="009A54AC" w:rsidRDefault="00C60207" w:rsidP="005420A6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</w:t>
            </w:r>
            <w:r w:rsidR="005420A6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5420A6" w:rsidRPr="009A54AC" w:rsidRDefault="005420A6" w:rsidP="005420A6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5420A6" w:rsidRPr="00EC5E7A" w:rsidRDefault="005420A6" w:rsidP="005420A6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r w:rsidRPr="00EC5E7A">
              <w:rPr>
                <w:i/>
                <w:sz w:val="26"/>
                <w:szCs w:val="26"/>
              </w:rPr>
              <w:t>службе «одно окно» райисполкома</w:t>
            </w:r>
          </w:p>
          <w:p w:rsidR="005420A6" w:rsidRPr="00EC5E7A" w:rsidRDefault="005420A6" w:rsidP="005420A6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г. Докшицы, ул. Ленинская, д.31 каб.107, 108</w:t>
            </w:r>
          </w:p>
          <w:p w:rsidR="005420A6" w:rsidRPr="00EC5E7A" w:rsidRDefault="005420A6" w:rsidP="005420A6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5420A6" w:rsidRPr="00EC5E7A" w:rsidRDefault="005420A6" w:rsidP="005420A6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5420A6" w:rsidRPr="00EC5E7A" w:rsidRDefault="005420A6" w:rsidP="005420A6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Купревич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Светлана Анатольевна</w:t>
            </w:r>
          </w:p>
          <w:p w:rsidR="005420A6" w:rsidRPr="00EC5E7A" w:rsidRDefault="005420A6" w:rsidP="005420A6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420A6" w:rsidRPr="00EC5E7A" w:rsidRDefault="005420A6" w:rsidP="005420A6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5420A6" w:rsidRPr="00EC5E7A" w:rsidRDefault="005420A6" w:rsidP="005420A6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  <w:r w:rsidRPr="00EC5E7A">
              <w:rPr>
                <w:color w:val="0000FF"/>
                <w:sz w:val="26"/>
                <w:szCs w:val="26"/>
              </w:rPr>
              <w:t xml:space="preserve"> </w:t>
            </w:r>
          </w:p>
          <w:p w:rsidR="005420A6" w:rsidRPr="00EC5E7A" w:rsidRDefault="005420A6" w:rsidP="005420A6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Сварцевич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Елена </w:t>
            </w:r>
            <w:proofErr w:type="spellStart"/>
            <w:r w:rsidRPr="00EC5E7A">
              <w:rPr>
                <w:color w:val="0000FF"/>
                <w:sz w:val="26"/>
                <w:szCs w:val="26"/>
              </w:rPr>
              <w:t>Мечиславовна</w:t>
            </w:r>
            <w:proofErr w:type="spellEnd"/>
          </w:p>
          <w:p w:rsidR="005420A6" w:rsidRDefault="005420A6" w:rsidP="005420A6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420A6" w:rsidRDefault="005420A6" w:rsidP="005420A6">
            <w:pPr>
              <w:ind w:left="-191" w:firstLine="13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</w:p>
          <w:p w:rsidR="005420A6" w:rsidRDefault="005420A6" w:rsidP="005420A6">
            <w:pPr>
              <w:pStyle w:val="a4"/>
              <w:spacing w:after="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  <w:r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4957A2" w:rsidRDefault="004957A2" w:rsidP="004957A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4957A2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957A2">
              <w:rPr>
                <w:color w:val="0000FF"/>
                <w:sz w:val="26"/>
                <w:szCs w:val="26"/>
              </w:rPr>
              <w:t>Шкелко</w:t>
            </w:r>
            <w:proofErr w:type="spellEnd"/>
            <w:r w:rsidR="004957A2"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4957A2" w:rsidRDefault="00780190" w:rsidP="004957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4957A2" w:rsidRDefault="004957A2" w:rsidP="004957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3116BC" w:rsidRDefault="003116BC" w:rsidP="003116BC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3116BC" w:rsidRDefault="003116BC" w:rsidP="003116BC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3116BC" w:rsidRDefault="003116BC" w:rsidP="003116B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4957A2" w:rsidRDefault="003116BC" w:rsidP="003116B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957A2"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420A6" w:rsidRPr="00091CDA" w:rsidRDefault="005420A6" w:rsidP="005420A6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5420A6" w:rsidRPr="002F1007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420A6" w:rsidRDefault="005420A6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5420A6" w:rsidRDefault="00A1290E" w:rsidP="005420A6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архитектор</w:t>
            </w:r>
            <w:r w:rsidR="005420A6">
              <w:rPr>
                <w:b/>
                <w:i/>
                <w:sz w:val="26"/>
                <w:szCs w:val="26"/>
              </w:rPr>
              <w:t xml:space="preserve">  </w:t>
            </w:r>
          </w:p>
          <w:p w:rsidR="005420A6" w:rsidRDefault="00A1290E" w:rsidP="005420A6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5420A6" w:rsidRDefault="00A1290E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420A6" w:rsidRDefault="005420A6" w:rsidP="005420A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4957A2" w:rsidRPr="00BC0B55" w:rsidRDefault="004957A2" w:rsidP="004957A2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4957A2" w:rsidP="00C60207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5738A6" w:rsidRPr="005738A6" w:rsidTr="005738A6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Приложение</w:t>
            </w:r>
          </w:p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к Регламенту административной процедуры,</w:t>
            </w:r>
            <w:r w:rsidRPr="005738A6">
              <w:rPr>
                <w:lang w:eastAsia="en-US"/>
              </w:rPr>
              <w:br/>
              <w:t>осуществляемой 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отношении субъектов</w:t>
            </w:r>
            <w:r w:rsidRPr="005738A6">
              <w:rPr>
                <w:lang w:eastAsia="en-US"/>
              </w:rPr>
              <w:br/>
              <w:t>хозяйствования, по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подпункту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8.13.1</w:t>
            </w:r>
            <w:r w:rsidRPr="005738A6">
              <w:rPr>
                <w:lang w:eastAsia="en-US"/>
              </w:rPr>
              <w:br/>
            </w:r>
            <w:r w:rsidRPr="005738A6">
              <w:rPr>
                <w:lang w:eastAsia="en-US"/>
              </w:rPr>
              <w:lastRenderedPageBreak/>
              <w:t>«Получение разрешения на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размещение</w:t>
            </w:r>
            <w:r w:rsidRPr="005738A6">
              <w:rPr>
                <w:lang w:eastAsia="en-US"/>
              </w:rPr>
              <w:br/>
              <w:t xml:space="preserve">средства наружной рекламы» </w:t>
            </w:r>
            <w:r w:rsidRPr="005738A6">
              <w:rPr>
                <w:lang w:eastAsia="en-US"/>
              </w:rPr>
              <w:br/>
              <w:t>(в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редакции постановления</w:t>
            </w:r>
            <w:r w:rsidRPr="005738A6">
              <w:rPr>
                <w:lang w:eastAsia="en-US"/>
              </w:rPr>
              <w:br/>
              <w:t>Министерства антимонопольного</w:t>
            </w:r>
            <w:r w:rsidRPr="005738A6">
              <w:rPr>
                <w:lang w:eastAsia="en-US"/>
              </w:rPr>
              <w:br/>
              <w:t>регулирования и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торговли</w:t>
            </w:r>
            <w:r w:rsidRPr="005738A6">
              <w:rPr>
                <w:lang w:eastAsia="en-US"/>
              </w:rPr>
              <w:br/>
              <w:t xml:space="preserve">Республики Беларусь </w:t>
            </w:r>
            <w:r w:rsidRPr="005738A6">
              <w:rPr>
                <w:lang w:eastAsia="en-US"/>
              </w:rPr>
              <w:br/>
              <w:t>10.06.2024 №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 xml:space="preserve">40) 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lastRenderedPageBreak/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Форма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 w:right="155"/>
        <w:jc w:val="center"/>
        <w:rPr>
          <w:lang w:eastAsia="en-US"/>
        </w:rPr>
      </w:pPr>
      <w:r w:rsidRPr="005738A6">
        <w:rPr>
          <w:lang w:eastAsia="en-US"/>
        </w:rPr>
        <w:t>(наименование местного исполнительного и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распорядительного органа, государственное учреждение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«Администрация Китайско-Белорусского индустриального парка «Великий камень»)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</w:t>
      </w:r>
      <w:r w:rsidRPr="005738A6">
        <w:rPr>
          <w:sz w:val="28"/>
          <w:szCs w:val="28"/>
          <w:lang w:eastAsia="en-US"/>
        </w:rPr>
        <w:br/>
        <w:t>на выдачу разрешения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proofErr w:type="spellStart"/>
      <w:r w:rsidRPr="005738A6">
        <w:rPr>
          <w:sz w:val="28"/>
          <w:szCs w:val="28"/>
          <w:lang w:eastAsia="en-US"/>
        </w:rPr>
        <w:t>рекламораспространителе</w:t>
      </w:r>
      <w:proofErr w:type="spellEnd"/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 подается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результатам проведения торгов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право размещения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недвижимом имуществе (да/нет) ________, дата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номер протокола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результатах торгов 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lastRenderedPageBreak/>
        <w:t>Заявление подается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связи с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прекращением действия выданного ранее разрешения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причине проведения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месте размещения средства наружной рекламы работ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застройке, благоустройству территорий, строительству, реконструкции или ремонту зданий (сооружений), иных элементов инфраструктуры, мероприятий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случаю государственных праздников, праздничных дней, памятных дат, иных мероприятий республиканского или местного значения (да/нет) _________________________________</w:t>
      </w:r>
      <w:r>
        <w:rPr>
          <w:sz w:val="28"/>
          <w:szCs w:val="28"/>
          <w:lang w:eastAsia="en-US"/>
        </w:rPr>
        <w:t>___________________________________</w:t>
      </w:r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разрешения, действие которого прекращено, ____________________________</w:t>
      </w:r>
      <w:r>
        <w:rPr>
          <w:sz w:val="28"/>
          <w:szCs w:val="28"/>
          <w:lang w:eastAsia="en-US"/>
        </w:rPr>
        <w:t>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proofErr w:type="spellStart"/>
      <w:proofErr w:type="gramStart"/>
      <w:r w:rsidRPr="005738A6">
        <w:rPr>
          <w:sz w:val="28"/>
          <w:szCs w:val="28"/>
          <w:lang w:val="en-US" w:eastAsia="en-US"/>
        </w:rPr>
        <w:t>дата</w:t>
      </w:r>
      <w:proofErr w:type="spellEnd"/>
      <w:proofErr w:type="gramEnd"/>
      <w:r w:rsidRPr="005738A6">
        <w:rPr>
          <w:sz w:val="28"/>
          <w:szCs w:val="28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lang w:val="en-US" w:eastAsia="en-US"/>
        </w:rPr>
        <w:t>прекращения</w:t>
      </w:r>
      <w:proofErr w:type="spellEnd"/>
      <w:r w:rsidRPr="005738A6">
        <w:rPr>
          <w:sz w:val="28"/>
          <w:szCs w:val="28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lang w:val="en-US" w:eastAsia="en-US"/>
        </w:rPr>
        <w:t>действия</w:t>
      </w:r>
      <w:proofErr w:type="spellEnd"/>
      <w:r w:rsidRPr="005738A6">
        <w:rPr>
          <w:sz w:val="28"/>
          <w:szCs w:val="28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lang w:val="en-US" w:eastAsia="en-US"/>
        </w:rPr>
        <w:t>разрешения</w:t>
      </w:r>
      <w:proofErr w:type="spellEnd"/>
      <w:r w:rsidRPr="005738A6">
        <w:rPr>
          <w:sz w:val="28"/>
          <w:szCs w:val="28"/>
          <w:lang w:val="en-US" w:eastAsia="en-US"/>
        </w:rPr>
        <w:t xml:space="preserve"> 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имущество, предоставляемое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республиканской, коммунальной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средстве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площадь рекламного поля (при наличии), кв.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lastRenderedPageBreak/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том числе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относятся к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исторической застройке (да/нет) _________________</w:t>
      </w:r>
      <w:r>
        <w:rPr>
          <w:sz w:val="28"/>
          <w:szCs w:val="28"/>
          <w:lang w:eastAsia="en-US"/>
        </w:rPr>
        <w:t>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Договор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 (многосторонний, двусторонний) ________________________________________________________________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выдаче разрешения, если такая плата внесена посредством использования платежной системы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едином расчетном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информационном пространстве (учетный номер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операции (транзакции) или реквизиты документа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плате) 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К заявлению прилагаются документы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________ листах: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263"/>
        <w:gridCol w:w="3362"/>
      </w:tblGrid>
      <w:tr w:rsidR="005738A6" w:rsidRPr="005738A6" w:rsidTr="005738A6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</w:tr>
      <w:tr w:rsidR="005738A6" w:rsidRPr="005738A6" w:rsidTr="005738A6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подпись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фамилия</w:t>
            </w:r>
            <w:proofErr w:type="spellEnd"/>
            <w:r w:rsidRPr="005738A6">
              <w:rPr>
                <w:lang w:val="en-US" w:eastAsia="en-US"/>
              </w:rPr>
              <w:t xml:space="preserve">, </w:t>
            </w:r>
            <w:proofErr w:type="spellStart"/>
            <w:r w:rsidRPr="005738A6">
              <w:rPr>
                <w:lang w:val="en-US" w:eastAsia="en-US"/>
              </w:rPr>
              <w:t>инициалы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5738A6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5738A6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>)</w:t>
      </w:r>
    </w:p>
    <w:p w:rsidR="005738A6" w:rsidRPr="005738A6" w:rsidRDefault="005738A6" w:rsidP="005738A6">
      <w:pPr>
        <w:shd w:val="clear" w:color="auto" w:fill="FFFFFF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76349A" w:rsidRPr="00E16A78" w:rsidRDefault="0076349A" w:rsidP="005738A6">
      <w:pPr>
        <w:pStyle w:val="newncpi"/>
        <w:ind w:left="5664" w:firstLine="0"/>
        <w:rPr>
          <w:rFonts w:ascii="Arial" w:hAnsi="Arial" w:cs="Arial"/>
          <w:sz w:val="20"/>
          <w:szCs w:val="20"/>
        </w:rPr>
      </w:pPr>
    </w:p>
    <w:sectPr w:rsidR="0076349A" w:rsidRPr="00E16A78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63BAD"/>
    <w:rsid w:val="00071EB0"/>
    <w:rsid w:val="000945AA"/>
    <w:rsid w:val="000E1A1C"/>
    <w:rsid w:val="000F4887"/>
    <w:rsid w:val="000F708C"/>
    <w:rsid w:val="00100701"/>
    <w:rsid w:val="001043FB"/>
    <w:rsid w:val="001201F0"/>
    <w:rsid w:val="001203E6"/>
    <w:rsid w:val="00130644"/>
    <w:rsid w:val="0013279F"/>
    <w:rsid w:val="00142C93"/>
    <w:rsid w:val="001542FA"/>
    <w:rsid w:val="0016757F"/>
    <w:rsid w:val="001820E8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116BC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420A6"/>
    <w:rsid w:val="0055047C"/>
    <w:rsid w:val="005527B1"/>
    <w:rsid w:val="00563556"/>
    <w:rsid w:val="00573733"/>
    <w:rsid w:val="005738A6"/>
    <w:rsid w:val="00580C6D"/>
    <w:rsid w:val="00587BE1"/>
    <w:rsid w:val="005A5C60"/>
    <w:rsid w:val="005B1748"/>
    <w:rsid w:val="005D29B1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622FD"/>
    <w:rsid w:val="00762AB6"/>
    <w:rsid w:val="0076349A"/>
    <w:rsid w:val="00772056"/>
    <w:rsid w:val="00780190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1290E"/>
    <w:rsid w:val="00A21DFC"/>
    <w:rsid w:val="00A25BF3"/>
    <w:rsid w:val="00A36342"/>
    <w:rsid w:val="00A4269B"/>
    <w:rsid w:val="00A74CD5"/>
    <w:rsid w:val="00AA0A99"/>
    <w:rsid w:val="00AA35A4"/>
    <w:rsid w:val="00AB27A1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16A78"/>
    <w:rsid w:val="00E202FD"/>
    <w:rsid w:val="00E32FAA"/>
    <w:rsid w:val="00E4022E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4440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820E8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E1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6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57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EB96-865B-4C4A-BAE9-4DBBD9DD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13</cp:revision>
  <cp:lastPrinted>2023-04-13T13:21:00Z</cp:lastPrinted>
  <dcterms:created xsi:type="dcterms:W3CDTF">2022-05-07T06:18:00Z</dcterms:created>
  <dcterms:modified xsi:type="dcterms:W3CDTF">2024-08-07T14:56:00Z</dcterms:modified>
</cp:coreProperties>
</file>