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81D91" w14:textId="5FAE2BC3" w:rsidR="00B96510" w:rsidRPr="009A30DC" w:rsidRDefault="00D16F89" w:rsidP="00F66DF4">
      <w:pPr>
        <w:spacing w:after="491"/>
        <w:ind w:left="-15" w:firstLine="0"/>
        <w:jc w:val="center"/>
        <w:rPr>
          <w:b/>
          <w:bCs/>
          <w:szCs w:val="30"/>
          <w:lang w:val="ru-RU"/>
        </w:rPr>
      </w:pPr>
      <w:r w:rsidRPr="009A30DC">
        <w:rPr>
          <w:b/>
          <w:bCs/>
          <w:szCs w:val="30"/>
          <w:lang w:val="ru-RU"/>
        </w:rPr>
        <w:t>Использование электронных накладных при обороте обуви</w:t>
      </w:r>
      <w:r w:rsidR="00F66DF4" w:rsidRPr="009A30DC">
        <w:rPr>
          <w:b/>
          <w:bCs/>
          <w:szCs w:val="30"/>
          <w:lang w:val="ru-RU"/>
        </w:rPr>
        <w:t>.</w:t>
      </w:r>
    </w:p>
    <w:p w14:paraId="2FE332F2" w14:textId="03A115E8" w:rsidR="00B96510" w:rsidRPr="00D16F89" w:rsidRDefault="00D16F89">
      <w:pPr>
        <w:ind w:left="-15"/>
        <w:rPr>
          <w:lang w:val="ru-RU"/>
        </w:rPr>
      </w:pPr>
      <w:r>
        <w:rPr>
          <w:lang w:val="ru-RU"/>
        </w:rPr>
        <w:t>Инспекция МНС по Глубокскому району</w:t>
      </w:r>
      <w:r>
        <w:t xml:space="preserve"> по вопросу использования электронных накладных при обороте обуви, маркированной средствами идентификации российского образца (сгенерированными на номера ограниченной циркуляции GTIN российского образца, начинающегося на 029, использованного при генерации средств идентификации для остатков обуви, маркированных в Российской Федерации по упрощенному порядку, не предполагающему полное описание обуви)</w:t>
      </w:r>
      <w:r>
        <w:rPr>
          <w:lang w:val="ru-RU"/>
        </w:rPr>
        <w:t xml:space="preserve"> </w:t>
      </w:r>
      <w:r>
        <w:t>сообщает</w:t>
      </w:r>
      <w:r>
        <w:rPr>
          <w:lang w:val="ru-RU"/>
        </w:rPr>
        <w:t>.</w:t>
      </w:r>
    </w:p>
    <w:p w14:paraId="3A263DB7" w14:textId="77777777" w:rsidR="00B96510" w:rsidRDefault="00000000">
      <w:pPr>
        <w:ind w:left="-15"/>
      </w:pPr>
      <w:r>
        <w:t xml:space="preserve">При поступлении в Республику Беларусь товаров, промаркированных средствами идентификации государства-члена Евразийского экономического союза (далее – ЕАЭС), где введена маркировка товаров, </w:t>
      </w:r>
      <w:r>
        <w:rPr>
          <w:b/>
        </w:rPr>
        <w:t>такие товары и средства идентификации признаются</w:t>
      </w:r>
      <w:r>
        <w:t xml:space="preserve"> на территории Республики Беларусь, описание таких товаров для целей маркировки средствами идентификации в межведомственной распределенной информационной системе «Банк данных электронных паспортов товаров» (далее – Банк электронных паспортов товаров) не требуется.</w:t>
      </w:r>
    </w:p>
    <w:p w14:paraId="681A5A1D" w14:textId="77777777" w:rsidR="00B96510" w:rsidRDefault="00000000">
      <w:pPr>
        <w:ind w:left="-15"/>
      </w:pPr>
      <w:r>
        <w:t xml:space="preserve">С учетом пункта 3 Положения о маркировке товаров средствами идентификации, утвержденного Указом Президента Республики Беларусь от 10.06.2011 № 243 «О маркировке товаров», ввезенные из Российской Федерации на территорию Республики Беларусь маркированные средствами идентификации российского образца товары подлежат </w:t>
      </w:r>
      <w:r>
        <w:rPr>
          <w:b/>
        </w:rPr>
        <w:t>обороту только с использованием электронных накладных</w:t>
      </w:r>
      <w:r>
        <w:t>.</w:t>
      </w:r>
    </w:p>
    <w:p w14:paraId="571C6F33" w14:textId="044C3E5C" w:rsidR="00B96510" w:rsidRDefault="00000000" w:rsidP="00F66DF4">
      <w:pPr>
        <w:ind w:left="-15"/>
      </w:pPr>
      <w:r>
        <w:t xml:space="preserve">В соответствии с постановлением Совета Министров Республики Беларусь от 30.12.2019 940 «О функционировании механизма электронных накладных» (далее – постановление № 940) указание в электронных накладных международных идентификационных номеров товаров (GTIN), в отношении любых товаров является обязательным </w:t>
      </w:r>
      <w:r>
        <w:rPr>
          <w:b/>
        </w:rPr>
        <w:t xml:space="preserve">и основывается на международных подходах </w:t>
      </w:r>
      <w:r>
        <w:t xml:space="preserve">к формированию электронных документов, что </w:t>
      </w:r>
    </w:p>
    <w:p w14:paraId="78E2CED1" w14:textId="77777777" w:rsidR="00B96510" w:rsidRDefault="00000000">
      <w:pPr>
        <w:ind w:left="-15" w:firstLine="0"/>
      </w:pPr>
      <w:r>
        <w:t>позволяет идентифицировать каждую единицу перемещаемого товара как в рамках деятельности одного субъекта хозяйствования, так и республики в целом. При этом в соответствии с частью четвертой подпункта 2.2 пункта 2 постановления № 940 источником информации о международных идентификационных номерах участников хозяйственной операции, международных идентификационных номерах товаров является Банк электронных паспортов товаров.</w:t>
      </w:r>
    </w:p>
    <w:p w14:paraId="30251938" w14:textId="77777777" w:rsidR="00B96510" w:rsidRDefault="00000000">
      <w:pPr>
        <w:ind w:left="-15"/>
      </w:pPr>
      <w:r>
        <w:t>В Российской Федерации, равно как и в Республике Беларусь «упрощенными средствами идентификации» маркируются только остатки товаров, которые не предполагают полное описание товаров (использование номеров ограниченной (внутренней) циркуляции (в Российской Федерации – это GTIN, начинающиеся на 029).</w:t>
      </w:r>
    </w:p>
    <w:p w14:paraId="1A454566" w14:textId="77777777" w:rsidR="00B96510" w:rsidRDefault="00000000">
      <w:pPr>
        <w:ind w:left="-15"/>
      </w:pPr>
      <w:r>
        <w:lastRenderedPageBreak/>
        <w:t xml:space="preserve">С учетом изложенного, в целях ввода в оборот товаров, промаркированных в Российской Федерации по упрощенному порядку, в Республике Беларусь </w:t>
      </w:r>
      <w:r>
        <w:rPr>
          <w:b/>
        </w:rPr>
        <w:t>временно решено</w:t>
      </w:r>
      <w:r>
        <w:t xml:space="preserve"> </w:t>
      </w:r>
      <w:r>
        <w:rPr>
          <w:b/>
        </w:rPr>
        <w:t>признавать</w:t>
      </w:r>
      <w:r>
        <w:t xml:space="preserve"> «упрощенные средства идентификации» российского образца. Вместе с тем возможность </w:t>
      </w:r>
      <w:r>
        <w:rPr>
          <w:b/>
        </w:rPr>
        <w:t xml:space="preserve">использования </w:t>
      </w:r>
      <w:r>
        <w:t xml:space="preserve">в электронных накладных при обороте таких товаров </w:t>
      </w:r>
      <w:r>
        <w:rPr>
          <w:b/>
        </w:rPr>
        <w:t>GTIN</w:t>
      </w:r>
      <w:r>
        <w:t xml:space="preserve">, предназначенных для остатков товаров, промаркированных «упрощенными средствами идентификации» российского образца, </w:t>
      </w:r>
      <w:r>
        <w:rPr>
          <w:b/>
        </w:rPr>
        <w:t>не предусмотрена</w:t>
      </w:r>
      <w:r>
        <w:t xml:space="preserve">. </w:t>
      </w:r>
    </w:p>
    <w:p w14:paraId="6E841B8A" w14:textId="33C0B5B2" w:rsidR="00B96510" w:rsidRDefault="00000000">
      <w:pPr>
        <w:ind w:left="-15"/>
      </w:pPr>
      <w:r>
        <w:t xml:space="preserve">Вместе с тем, учитывая, что в Республике Беларусь </w:t>
      </w:r>
      <w:r>
        <w:rPr>
          <w:b/>
        </w:rPr>
        <w:t>признаются</w:t>
      </w:r>
      <w:r>
        <w:t xml:space="preserve"> «упрощенные средства идентификации» российского образца (сгенерированные на технический GTIN, начинающийся на 029), то для возможности использовать </w:t>
      </w:r>
      <w:proofErr w:type="spellStart"/>
      <w:r>
        <w:t>eTTH</w:t>
      </w:r>
      <w:proofErr w:type="spellEnd"/>
      <w:r>
        <w:t xml:space="preserve">, </w:t>
      </w:r>
      <w:proofErr w:type="spellStart"/>
      <w:r>
        <w:t>eTH</w:t>
      </w:r>
      <w:proofErr w:type="spellEnd"/>
      <w:r>
        <w:t xml:space="preserve"> при обороте таких товаров полагаем возможным </w:t>
      </w:r>
      <w:r>
        <w:rPr>
          <w:b/>
        </w:rPr>
        <w:t>временно указывать</w:t>
      </w:r>
      <w:r>
        <w:t xml:space="preserve"> такие GTIN в </w:t>
      </w:r>
      <w:proofErr w:type="spellStart"/>
      <w:r>
        <w:t>eTTH</w:t>
      </w:r>
      <w:proofErr w:type="spellEnd"/>
      <w:r>
        <w:t xml:space="preserve">, </w:t>
      </w:r>
      <w:proofErr w:type="spellStart"/>
      <w:r>
        <w:t>eTH</w:t>
      </w:r>
      <w:proofErr w:type="spellEnd"/>
      <w:r>
        <w:t xml:space="preserve"> по аналогии с выработанным подходом о возможности указания в </w:t>
      </w:r>
      <w:proofErr w:type="spellStart"/>
      <w:r>
        <w:t>eTTH</w:t>
      </w:r>
      <w:proofErr w:type="spellEnd"/>
      <w:r>
        <w:t xml:space="preserve"> и </w:t>
      </w:r>
      <w:proofErr w:type="spellStart"/>
      <w:r>
        <w:t>eTH</w:t>
      </w:r>
      <w:proofErr w:type="spellEnd"/>
      <w:r>
        <w:t xml:space="preserve"> номеров ограниченной циркуляции в формате GTIN-13 (</w:t>
      </w:r>
      <w:r>
        <w:rPr>
          <w:b/>
        </w:rPr>
        <w:t>без необходимости внесения в Банк электронных паспортов товаров описания</w:t>
      </w:r>
      <w:r>
        <w:t xml:space="preserve">), предназначенных для идентификации в электронных накладных сырья, материалов, основных средств, перемещаемых между структурными подразделениями субъектов хозяйствования, а также при разовой реализации имущества, бывшего в употреблении. </w:t>
      </w:r>
    </w:p>
    <w:sectPr w:rsidR="00B96510">
      <w:pgSz w:w="11906" w:h="16838"/>
      <w:pgMar w:top="753" w:right="567" w:bottom="12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6510"/>
    <w:rsid w:val="009A30DC"/>
    <w:rsid w:val="00A12F91"/>
    <w:rsid w:val="00B96510"/>
    <w:rsid w:val="00D16F89"/>
    <w:rsid w:val="00F66DF4"/>
  </w:rsids>
  <m:mathPr>
    <m:mathFont m:val="Cambria Math"/>
    <m:brkBin m:val="before"/>
    <m:brkBinSub m:val="--"/>
    <m:smallFrac m:val="0"/>
    <m:dispDef/>
    <m:lMargin m:val="0"/>
    <m:rMargin m:val="0"/>
    <m:defJc m:val="centerGroup"/>
    <m:wrapIndent m:val="1440"/>
    <m:intLim m:val="subSup"/>
    <m:naryLim m:val="undOvr"/>
  </m:mathPr>
  <w:themeFontLang w:val="ru-B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B8B9E"/>
  <w15:docId w15:val="{3E49467F-190D-4AE5-BA27-3DD0D2583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BY" w:eastAsia="ru-BY"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3" w:line="249" w:lineRule="auto"/>
      <w:ind w:firstLine="699"/>
      <w:jc w:val="both"/>
    </w:pPr>
    <w:rPr>
      <w:rFonts w:ascii="Times New Roman" w:eastAsia="Times New Roman" w:hAnsi="Times New Roman" w:cs="Times New Roman"/>
      <w:color w:val="000000"/>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549</Words>
  <Characters>3132</Characters>
  <Application>Microsoft Office Word</Application>
  <DocSecurity>0</DocSecurity>
  <Lines>26</Lines>
  <Paragraphs>7</Paragraphs>
  <ScaleCrop>false</ScaleCrop>
  <Company/>
  <LinksUpToDate>false</LinksUpToDate>
  <CharactersWithSpaces>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Балакер Елена Георгиевна</dc:creator>
  <cp:keywords/>
  <cp:lastModifiedBy>Михно Ирина Семеновна</cp:lastModifiedBy>
  <cp:revision>5</cp:revision>
  <dcterms:created xsi:type="dcterms:W3CDTF">2023-02-03T05:45:00Z</dcterms:created>
  <dcterms:modified xsi:type="dcterms:W3CDTF">2023-02-03T05:47:00Z</dcterms:modified>
</cp:coreProperties>
</file>