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B6637" w14:textId="76F3947B" w:rsidR="009F6CBB" w:rsidRPr="009F6CBB" w:rsidRDefault="009F6CBB" w:rsidP="007767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BY"/>
        </w:rPr>
      </w:pPr>
      <w:r w:rsidRPr="009F6CBB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ru-BY"/>
        </w:rPr>
        <w:t>О запрете на применение с 1 января 2023 года упрощенной системы налогообложения организациями, имеющими филиалы, состоящие на учете в налоговых органах</w:t>
      </w:r>
    </w:p>
    <w:p w14:paraId="197D0AD9" w14:textId="77777777" w:rsidR="009F6CBB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С 1 января 2023 г. вступают в силу изменения в Налоговый кодекс Республики Беларусь (далее – НК), касающиеся установления запрета на применение налога при упрощенной системе налогообложения (далее – УСН) для организаций, имеющих филиалы, состоящие на учете в налоговых органах. </w:t>
      </w:r>
    </w:p>
    <w:p w14:paraId="6D15E984" w14:textId="77777777" w:rsidR="009F6CBB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В соответствии с положениями пункта 1 статьи 324 НК плательщиками налога при УСН признаются организации, являющиеся юридическими лицами Республики Беларусь. </w:t>
      </w:r>
    </w:p>
    <w:p w14:paraId="7CAC601D" w14:textId="77777777" w:rsidR="009F6CBB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С 1 января 2023 г. на основании подпункта 2.1.3 пункта 2 статьи 324 НК не вправе применять УСН организации, имеющие один или несколько филиалов, состоящих на учете в налоговых органах. </w:t>
      </w:r>
    </w:p>
    <w:p w14:paraId="7BF03FC7" w14:textId="77777777" w:rsidR="009F6CBB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Согласно пункту 3 статьи 14 НК филиал, представительство или иное обособленное подразделение юридического лица Республики Беларусь, которые в соответствии с учетной политикой этого юридического лица осуществляют ведение бухгалтерского учета с определением финансового результата по их деятельности и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 (далее – филиал), исчисляют суммы налогов, сборов (пошлин) и исполняют налоговые обязательства этого юридического лица в части своей деятельности, если иное не установлено НК либо Президентом Республики Беларусь. </w:t>
      </w:r>
    </w:p>
    <w:p w14:paraId="4ACBB040" w14:textId="77777777" w:rsidR="009F6CBB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Таким образом, предусмотренный подпунктом 2.1.3 пункта 2 статьи 324 НК запрет на применение УСН: </w:t>
      </w:r>
    </w:p>
    <w:p w14:paraId="033563F1" w14:textId="77777777" w:rsidR="009F6CBB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1) распространяется на организации, имеющие один или несколько филиалов, соответствующих по совокупности признакам, указанным в пункте 3 статьи 14 НК, и состоящих на учете в налоговых органах. Такие организации не вправе применять УСН в целом по деятельности организации (то есть как в части деятельности головной организации, так и ее обособленных подразделений). При этом следует учитывать, что поскольку под термином «филиал» понимается любое обособленное подразделение, запрет на применение УСН действует, в том числе, в отношении организаций, имеющих обособленные структурные подразделения (организационные структуры), наделенные правами юридического лица, если эти обособленные структурные подразделения соответствуют по совокупности признакам, указанным в пункте 3 статьи 14 НК, и состоят на учете в налоговых органах. К таким организациям, в частности, относятся общественные объединения, республиканские государственно-общественные объединения, политические партии, профессиональные союзы, Белорусская нотариальная палата, исполнительные и распорядительные органы, если они имеют одно или несколько указанных обособленных структурных подразделений; </w:t>
      </w:r>
    </w:p>
    <w:p w14:paraId="5840C391" w14:textId="315B17C2" w:rsidR="009A30DF" w:rsidRPr="009F6CBB" w:rsidRDefault="009F6CBB" w:rsidP="009F6C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</w:pPr>
      <w:r w:rsidRPr="009F6CBB">
        <w:rPr>
          <w:rFonts w:ascii="Times New Roman" w:eastAsia="Times New Roman" w:hAnsi="Times New Roman" w:cs="Times New Roman"/>
          <w:sz w:val="24"/>
          <w:szCs w:val="24"/>
          <w:lang w:val="ru-RU" w:eastAsia="ru-BY"/>
        </w:rPr>
        <w:t xml:space="preserve">2) не распространяется на организации, имеющие обособленные подразделения, не состоящие на учете в налоговых органах и не соответствующие по совокупности признакам, указанным в пункте 3 статьи 14 НК. </w:t>
      </w:r>
    </w:p>
    <w:sectPr w:rsidR="009A30DF" w:rsidRPr="009F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0DF"/>
    <w:rsid w:val="007767FC"/>
    <w:rsid w:val="009A30DF"/>
    <w:rsid w:val="009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87AC9"/>
  <w15:chartTrackingRefBased/>
  <w15:docId w15:val="{03C6BEA1-C8DD-4D8B-886A-2743749D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6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9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9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67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926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86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3</cp:revision>
  <dcterms:created xsi:type="dcterms:W3CDTF">2022-09-20T06:20:00Z</dcterms:created>
  <dcterms:modified xsi:type="dcterms:W3CDTF">2022-09-20T06:27:00Z</dcterms:modified>
</cp:coreProperties>
</file>