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29" w:rsidRPr="00964D29" w:rsidRDefault="00964D29" w:rsidP="00964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4D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охотничье оружие считается разряженным</w:t>
      </w:r>
    </w:p>
    <w:p w:rsidR="00964D29" w:rsidRPr="00964D29" w:rsidRDefault="00964D29" w:rsidP="0096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D7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9D7322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Глубокскую</w:t>
      </w:r>
      <w:proofErr w:type="spellEnd"/>
      <w:r w:rsidR="009D7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межрайонную</w:t>
      </w:r>
      <w:r w:rsidRPr="00964D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инспекцию охраны животного и растительного мира часто поступает вопрос от охотников. Когда охотничье оружие считается разряженным? Какое оружие считается зачехленным? Когда охотничьи собаки считаются работающими по дикому зверю. Так согласно пункту 4  Правил ведения охотничьего хозяйства и охоты:</w:t>
      </w:r>
    </w:p>
    <w:p w:rsidR="00964D29" w:rsidRPr="00964D29" w:rsidRDefault="00964D29" w:rsidP="0096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64D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Оружие считается разряженным, если:</w:t>
      </w:r>
    </w:p>
    <w:p w:rsidR="00964D29" w:rsidRPr="00964D29" w:rsidRDefault="00964D29" w:rsidP="0096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D29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патрон не находится в патроннике ствола огнестрельного оружия и (или) в магазине (обойме), присоединенном к данному оружию;</w:t>
      </w:r>
    </w:p>
    <w:p w:rsidR="00964D29" w:rsidRPr="00964D29" w:rsidRDefault="00964D29" w:rsidP="0096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D2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стрела не приложена к тетиве лука или арбалета;</w:t>
      </w:r>
    </w:p>
    <w:p w:rsidR="00964D29" w:rsidRPr="00964D29" w:rsidRDefault="00964D29" w:rsidP="0096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D2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 натяжения тетивы и (или) спусковой механизм арбалета не находятся во взведенном состоянии.</w:t>
      </w:r>
    </w:p>
    <w:p w:rsidR="00964D29" w:rsidRPr="00964D29" w:rsidRDefault="00964D29" w:rsidP="0096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D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Зачехленным признается оружие</w:t>
      </w:r>
      <w:r w:rsidRPr="00964D29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находящееся в закрытых (застегнутых, завязанных) чехлах или футлярах.</w:t>
      </w:r>
    </w:p>
    <w:p w:rsidR="00964D29" w:rsidRPr="00964D29" w:rsidRDefault="00964D29" w:rsidP="0096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D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Работающими по диким животным </w:t>
      </w:r>
      <w:r w:rsidRPr="00964D2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признаются собаки или ловчие птицы, преследующие или поймавшие диких животных.</w:t>
      </w:r>
    </w:p>
    <w:p w:rsidR="00195ACD" w:rsidRDefault="00964D29">
      <w:pPr>
        <w:rPr>
          <w:rFonts w:ascii="Times New Roman" w:hAnsi="Times New Roman" w:cs="Times New Roman"/>
          <w:sz w:val="30"/>
          <w:szCs w:val="30"/>
        </w:rPr>
      </w:pPr>
      <w:r w:rsidRPr="00964D29">
        <w:rPr>
          <w:rFonts w:ascii="Times New Roman" w:hAnsi="Times New Roman" w:cs="Times New Roman"/>
          <w:b/>
          <w:sz w:val="30"/>
          <w:szCs w:val="30"/>
        </w:rPr>
        <w:t xml:space="preserve">Охота </w:t>
      </w:r>
      <w:r>
        <w:rPr>
          <w:rFonts w:ascii="Times New Roman" w:hAnsi="Times New Roman" w:cs="Times New Roman"/>
          <w:sz w:val="30"/>
          <w:szCs w:val="30"/>
        </w:rPr>
        <w:t>– поиск, выслеживание, преследование, попытка добычи или добыча охотничьего животного, обитающего в условиях естественной свободы, а также нахождение лица в охотничьих угодьях и иных местах обитания охотничьего животного с орудиями охоты, за исключением случаев, предусмотренных правилами, либо попытка добычи или добыча дикого зверя и (или) птицы, не являющихся охотничьими, с использованием орудий и способов охоты.</w:t>
      </w:r>
    </w:p>
    <w:p w:rsidR="006602B9" w:rsidRDefault="006602B9" w:rsidP="006602B9">
      <w:pPr>
        <w:pStyle w:val="a6"/>
        <w:shd w:val="clear" w:color="auto" w:fill="FFFFFF"/>
        <w:spacing w:before="0" w:beforeAutospacing="0" w:after="330" w:afterAutospacing="0" w:line="390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Обо всех правонарушениях, совершаемых в природоохранной сфере, вы можете сообщить по телефону доверия 8-02156-5-59-</w:t>
      </w:r>
      <w:proofErr w:type="gramStart"/>
      <w:r>
        <w:rPr>
          <w:color w:val="000000"/>
          <w:sz w:val="30"/>
          <w:szCs w:val="30"/>
        </w:rPr>
        <w:t>70.мобильные</w:t>
      </w:r>
      <w:proofErr w:type="gramEnd"/>
      <w:r>
        <w:rPr>
          <w:color w:val="000000"/>
          <w:sz w:val="30"/>
          <w:szCs w:val="30"/>
        </w:rPr>
        <w:t xml:space="preserve"> : +375333512061(</w:t>
      </w:r>
      <w:proofErr w:type="spellStart"/>
      <w:r>
        <w:rPr>
          <w:color w:val="000000"/>
          <w:sz w:val="30"/>
          <w:szCs w:val="30"/>
        </w:rPr>
        <w:t>мтс</w:t>
      </w:r>
      <w:proofErr w:type="spellEnd"/>
      <w:r>
        <w:rPr>
          <w:color w:val="000000"/>
          <w:sz w:val="30"/>
          <w:szCs w:val="30"/>
        </w:rPr>
        <w:t>),+3752982232799(</w:t>
      </w:r>
      <w:proofErr w:type="spellStart"/>
      <w:r>
        <w:rPr>
          <w:color w:val="000000"/>
          <w:sz w:val="30"/>
          <w:szCs w:val="30"/>
        </w:rPr>
        <w:t>мтс</w:t>
      </w:r>
      <w:proofErr w:type="spellEnd"/>
      <w:r>
        <w:rPr>
          <w:color w:val="000000"/>
          <w:sz w:val="30"/>
          <w:szCs w:val="30"/>
        </w:rPr>
        <w:t>),375297697911(</w:t>
      </w:r>
      <w:proofErr w:type="spellStart"/>
      <w:r>
        <w:rPr>
          <w:color w:val="000000"/>
          <w:sz w:val="30"/>
          <w:szCs w:val="30"/>
        </w:rPr>
        <w:t>мтс</w:t>
      </w:r>
      <w:proofErr w:type="spellEnd"/>
      <w:r>
        <w:rPr>
          <w:color w:val="000000"/>
          <w:sz w:val="30"/>
          <w:szCs w:val="30"/>
        </w:rPr>
        <w:t>).</w:t>
      </w:r>
    </w:p>
    <w:p w:rsidR="006602B9" w:rsidRDefault="006602B9" w:rsidP="006602B9">
      <w:pPr>
        <w:pStyle w:val="a6"/>
        <w:shd w:val="clear" w:color="auto" w:fill="FFFFFF"/>
        <w:spacing w:line="39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Ст. госинспектор </w:t>
      </w:r>
      <w:proofErr w:type="spellStart"/>
      <w:r>
        <w:rPr>
          <w:color w:val="000000"/>
          <w:sz w:val="30"/>
          <w:szCs w:val="30"/>
        </w:rPr>
        <w:t>Глуб</w:t>
      </w:r>
      <w:bookmarkStart w:id="0" w:name="_GoBack"/>
      <w:bookmarkEnd w:id="0"/>
      <w:r>
        <w:rPr>
          <w:color w:val="000000"/>
          <w:sz w:val="30"/>
          <w:szCs w:val="30"/>
        </w:rPr>
        <w:t>окской</w:t>
      </w:r>
      <w:proofErr w:type="spellEnd"/>
      <w:r>
        <w:rPr>
          <w:color w:val="000000"/>
          <w:sz w:val="30"/>
          <w:szCs w:val="30"/>
        </w:rPr>
        <w:t xml:space="preserve"> межрайонной инспекции                    </w:t>
      </w:r>
      <w:proofErr w:type="spellStart"/>
      <w:r>
        <w:rPr>
          <w:color w:val="000000"/>
          <w:sz w:val="30"/>
          <w:szCs w:val="30"/>
        </w:rPr>
        <w:t>Д.И.Барило</w:t>
      </w:r>
      <w:proofErr w:type="spellEnd"/>
      <w:r>
        <w:rPr>
          <w:color w:val="000000"/>
          <w:sz w:val="30"/>
          <w:szCs w:val="30"/>
        </w:rPr>
        <w:t xml:space="preserve">    </w:t>
      </w:r>
    </w:p>
    <w:p w:rsidR="006602B9" w:rsidRPr="00964D29" w:rsidRDefault="006602B9">
      <w:pPr>
        <w:rPr>
          <w:rFonts w:ascii="Times New Roman" w:hAnsi="Times New Roman" w:cs="Times New Roman"/>
          <w:sz w:val="30"/>
          <w:szCs w:val="30"/>
        </w:rPr>
      </w:pPr>
    </w:p>
    <w:sectPr w:rsidR="006602B9" w:rsidRPr="0096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CD"/>
    <w:rsid w:val="00195ACD"/>
    <w:rsid w:val="003D7DE6"/>
    <w:rsid w:val="006602B9"/>
    <w:rsid w:val="008B6ACD"/>
    <w:rsid w:val="00964D29"/>
    <w:rsid w:val="009C2A41"/>
    <w:rsid w:val="009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B602"/>
  <w15:docId w15:val="{EDD617CF-9455-4268-916F-8FDB88E0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41"/>
  </w:style>
  <w:style w:type="paragraph" w:styleId="1">
    <w:name w:val="heading 1"/>
    <w:basedOn w:val="a"/>
    <w:next w:val="a"/>
    <w:link w:val="10"/>
    <w:uiPriority w:val="9"/>
    <w:qFormat/>
    <w:rsid w:val="009C2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C2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C2A4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6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Администратор</cp:lastModifiedBy>
  <cp:revision>5</cp:revision>
  <cp:lastPrinted>2022-01-19T06:39:00Z</cp:lastPrinted>
  <dcterms:created xsi:type="dcterms:W3CDTF">2022-01-19T06:29:00Z</dcterms:created>
  <dcterms:modified xsi:type="dcterms:W3CDTF">2022-01-19T06:52:00Z</dcterms:modified>
</cp:coreProperties>
</file>