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46" w:rsidRDefault="00464946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:rsidR="00464946" w:rsidRDefault="00464946">
      <w:pPr>
        <w:pStyle w:val="newncpi"/>
        <w:ind w:firstLine="0"/>
        <w:jc w:val="center"/>
      </w:pPr>
      <w:r>
        <w:rPr>
          <w:rStyle w:val="datepr"/>
        </w:rPr>
        <w:t>5 января 2022 г.</w:t>
      </w:r>
      <w:r>
        <w:rPr>
          <w:rStyle w:val="number"/>
        </w:rPr>
        <w:t xml:space="preserve"> № 5</w:t>
      </w:r>
    </w:p>
    <w:p w:rsidR="00464946" w:rsidRDefault="00464946">
      <w:pPr>
        <w:pStyle w:val="titlencpi"/>
      </w:pPr>
      <w:r>
        <w:t>О критериях оценки степени риска</w:t>
      </w:r>
    </w:p>
    <w:p w:rsidR="00464946" w:rsidRDefault="00464946">
      <w:pPr>
        <w:pStyle w:val="preamble"/>
      </w:pPr>
      <w:r>
        <w:t>На основании части третьей пункта 9 Указа Президента Республики Беларусь от 16 октября 2009 г. № 510 «О совершенствовании контрольной (надзорной) деятельности в Республике Беларусь» Витебский областной исполнительный комитет РЕШИЛ:</w:t>
      </w:r>
    </w:p>
    <w:p w:rsidR="00464946" w:rsidRDefault="00464946">
      <w:pPr>
        <w:pStyle w:val="point"/>
      </w:pPr>
      <w:r>
        <w:t>1. Определить критерии оценки степени риска для отбора проверяемы</w:t>
      </w:r>
      <w:bookmarkStart w:id="0" w:name="_GoBack"/>
      <w:bookmarkEnd w:id="0"/>
      <w:r>
        <w:t>х субъектов при проведении выборочной проверки согласно приложению.</w:t>
      </w:r>
    </w:p>
    <w:p w:rsidR="00464946" w:rsidRDefault="00464946">
      <w:pPr>
        <w:pStyle w:val="point"/>
      </w:pPr>
      <w:r>
        <w:t>2. Признать утратившими силу:</w:t>
      </w:r>
    </w:p>
    <w:p w:rsidR="00464946" w:rsidRDefault="00464946">
      <w:pPr>
        <w:pStyle w:val="newncpi"/>
      </w:pPr>
      <w:r>
        <w:t>решение Витебского областного исполнительного комитета от 26 февраля 2018 г. № 114 «Об утверждении критериев оценки степени риска в целях отбора проверяемых субъектов для проведения выборочной проверки Витебским областным исполнительным комитетом, городскими и районными исполнительными комитетами, администрациями районов в г. Витебске»;</w:t>
      </w:r>
    </w:p>
    <w:p w:rsidR="00464946" w:rsidRDefault="00464946">
      <w:pPr>
        <w:pStyle w:val="newncpi"/>
      </w:pPr>
      <w:r>
        <w:t>решение Витебского областного исполнительного комитета от 21 мая 2018 г. № 277 «О внесении дополнений в решение Витебского областного исполнительного комитета от 26 февраля 2018 г. № 114»;</w:t>
      </w:r>
    </w:p>
    <w:p w:rsidR="00464946" w:rsidRDefault="00464946">
      <w:pPr>
        <w:pStyle w:val="newncpi"/>
      </w:pPr>
      <w:r>
        <w:t>решение Витебского областного исполнительного комитета от 27 сентября 2019 г. № 496 «Об изменении решения Витебского областного исполнительного комитета от 26 февраля 2018 г. № 114».</w:t>
      </w:r>
    </w:p>
    <w:p w:rsidR="00464946" w:rsidRDefault="004649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46494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946" w:rsidRDefault="0046494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946" w:rsidRDefault="0046494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А.М.Субботин</w:t>
            </w:r>
            <w:proofErr w:type="spellEnd"/>
          </w:p>
        </w:tc>
      </w:tr>
      <w:tr w:rsidR="0046494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946" w:rsidRDefault="0046494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946" w:rsidRDefault="00464946">
            <w:pPr>
              <w:pStyle w:val="newncpi0"/>
              <w:jc w:val="right"/>
            </w:pPr>
            <w:r>
              <w:t> </w:t>
            </w:r>
          </w:p>
        </w:tc>
      </w:tr>
      <w:tr w:rsidR="0046494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946" w:rsidRDefault="0046494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946" w:rsidRDefault="0046494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А.В.Сысоев</w:t>
            </w:r>
            <w:proofErr w:type="spellEnd"/>
          </w:p>
        </w:tc>
      </w:tr>
    </w:tbl>
    <w:p w:rsidR="00464946" w:rsidRDefault="00464946">
      <w:pPr>
        <w:pStyle w:val="newncpi"/>
      </w:pPr>
      <w:r>
        <w:t> </w:t>
      </w:r>
    </w:p>
    <w:p w:rsidR="00464946" w:rsidRDefault="00464946">
      <w:pPr>
        <w:rPr>
          <w:rFonts w:eastAsia="Times New Roman"/>
        </w:rPr>
        <w:sectPr w:rsidR="00464946" w:rsidSect="00351731">
          <w:headerReference w:type="even" r:id="rId7"/>
          <w:headerReference w:type="default" r:id="rId8"/>
          <w:pgSz w:w="11906" w:h="16838" w:code="9"/>
          <w:pgMar w:top="1134" w:right="707" w:bottom="1134" w:left="1416" w:header="280" w:footer="180" w:gutter="0"/>
          <w:cols w:space="708"/>
          <w:titlePg/>
          <w:docGrid w:linePitch="408"/>
        </w:sectPr>
      </w:pPr>
    </w:p>
    <w:p w:rsidR="00464946" w:rsidRDefault="0046494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46494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append1"/>
            </w:pPr>
            <w:r>
              <w:t>Приложение</w:t>
            </w:r>
          </w:p>
          <w:p w:rsidR="00464946" w:rsidRDefault="00464946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05.01.2022 № 5 </w:t>
            </w:r>
          </w:p>
        </w:tc>
      </w:tr>
    </w:tbl>
    <w:p w:rsidR="00464946" w:rsidRDefault="00464946">
      <w:pPr>
        <w:pStyle w:val="titlep"/>
      </w:pPr>
      <w:r>
        <w:t>КРИТЕРИИ</w:t>
      </w:r>
      <w:r>
        <w:br/>
        <w:t>оценки степени риска для отбора проверяемых субъектов при проведении выборочной проверки*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7095"/>
        <w:gridCol w:w="2271"/>
        <w:gridCol w:w="2884"/>
      </w:tblGrid>
      <w:tr w:rsidR="00464946">
        <w:trPr>
          <w:trHeight w:val="20"/>
        </w:trPr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Наименование сферы контроля (надзора), повышающий коэффициент</w:t>
            </w:r>
          </w:p>
        </w:tc>
        <w:tc>
          <w:tcPr>
            <w:tcW w:w="2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Наименование критерия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Количество начисляемых баллов (за каждый факт)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Период, дата оценки</w:t>
            </w:r>
          </w:p>
        </w:tc>
      </w:tr>
      <w:tr w:rsidR="00464946">
        <w:trPr>
          <w:trHeight w:val="20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при проведении культурно-зрелищных мероприятий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2. Наличие обоснованных обращений в отношении организатора культурно-зрелищного мероприятия по вопросам нарушений законодательства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информации об отсутств</w:t>
            </w:r>
            <w:proofErr w:type="gramStart"/>
            <w:r>
              <w:t>ии у о</w:t>
            </w:r>
            <w:proofErr w:type="gramEnd"/>
            <w:r>
              <w:t>рганизатора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4. Наличие информации о привлечении организатора культурно-зрелищных мероприятий к административной ответственности по статье 13.26 Кодекса Республики Беларусь об административных правонарушениях (далее – КоАП)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</w:t>
            </w:r>
            <w:proofErr w:type="spellStart"/>
            <w:r>
              <w:t>Неустранение</w:t>
            </w:r>
            <w:proofErr w:type="spellEnd"/>
            <w:r>
              <w:t xml:space="preserve"> нарушений, выявленных в ходе предыдущих проверок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Надзор за соблюдением законодательства о занятости населения, пенсионном обеспечении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Занятость населения</w:t>
            </w:r>
            <w:r>
              <w:br/>
              <w:t>1.1. Привлечение должностных лиц субъекта за нарушение законодательства о занятости к административной ответственности по части первой статьи 10.11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br/>
              <w:t>2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двух лет, предшествующих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1.2. Привлечение должностных лиц субъекта за нарушение законодательства о занятости к административной ответственности по части второй статьи 10.11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1.3. Привлечение должностных лиц субъекта за нарушение законодательства о занятости к административной ответственности по части третей статьи 10.11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1.4. Привлечение должностных лиц субъекта за нарушение законодательства о труде к административной ответственности по части первой статьи 10.12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1.5. Наличие обоснованных обращений граждан о нарушениях субъектом законодательства о занятости (включая переадресованные в надзорный орган </w:t>
            </w:r>
            <w:r>
              <w:lastRenderedPageBreak/>
              <w:t>иными органами управления, организациями, средствами массовой информации)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1.6. Наличие фактов нарушения субъектом обязанностей, определенных статьей 21 Закона Республики Беларусь от 15 июня 2006 г. № 125-З «О занятости населения Республики Беларусь»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Пенсионное обеспечение</w:t>
            </w:r>
            <w:r>
              <w:br/>
              <w:t>2.1. 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br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2.2. Неполное оформление документов, необходимых для назначения пенсии (два и более раза в течение календарного года)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2.3. Наличие в течение календарного года сведений о нарушении обязательства о </w:t>
            </w:r>
            <w:proofErr w:type="gramStart"/>
            <w:r>
              <w:t>сообщении</w:t>
            </w:r>
            <w:proofErr w:type="gramEnd"/>
            <w:r>
              <w:t xml:space="preserve"> о приеме на работу пенсионера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2.4. 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2.5. 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Отсутствие информации о результатах очередной (внеочередной,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20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2. Отсутствие информации об устранении </w:t>
            </w:r>
            <w:proofErr w:type="gramStart"/>
            <w:r>
              <w:t>нарушений порядка проведения аттестации рабочих мест</w:t>
            </w:r>
            <w:proofErr w:type="gramEnd"/>
            <w:r>
              <w:t xml:space="preserve">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Привлечение должностных лиц субъекта к административной ответственности по части пятой статьи 10.12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Количество рабочих ме</w:t>
            </w:r>
            <w:proofErr w:type="gramStart"/>
            <w:r>
              <w:t>ст с вр</w:t>
            </w:r>
            <w:proofErr w:type="gramEnd"/>
            <w:r>
              <w:t>едными и (или) опасными условиями труда более 50 процентов от общего количества рабочих мест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Наличие обоснованных обращений граждан о нарушениях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6. Своевременное проведение аттестации рабочих мест по условиям труда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об оплате труда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Привлечение юридического лица и (или) его должностных лиц к административной ответственности по частям третьей и четвертой статьи 10.12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двух лет, предшествующих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информации, полученной от государственных органов и иных организаций о нарушениях законодательства об оплате труда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сведений Национального статистического комитета о выплате заработной платы в размере ниже минимальной заработной платы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Наличие факта работы свыше 50 процентов работников в режиме неполного рабочего времени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Наличие факта нахождения свыше 50 процентов работников субъекта в социальных отпусках без сохранения заработной платы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6. Наличие обоснованных обращений граждан о нарушениях субъектом </w:t>
            </w:r>
            <w:r>
              <w:lastRenderedPageBreak/>
              <w:t>законодательства об оплате труда (включая переадресованные в контролирующий орган иными органами управления, организациями, средствами массовой информации)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7. 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нарушениях законодательства об оплате труда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8. 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нотариусами, Витебской областной нотариальной палатой Белорусской нотариальной палаты (далее – нотариальная палата) законодательства о нотариате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1. Нотариальная палата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За три календарных года, предшествующих году, в котором формируется план выборочных проверок, а также за истекший период текущего календарного года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1.1. Наличие в течение календарного года обоснованного обращения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1.2. 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председателем нотариальной палаты, дисциплинарным и иным органом нотариальной палаты в рамках соблюдения законодательства о нотариате, за исключением обращений, указанных в подпункте 1.1 пункта 1 настоящего раздела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1.3. Выявление повторного нарушения после вынесения Министерством юстиции, главным управлением юстиции Витебского областного исполнительного комитета (далее – Витебский облисполком) предписания об устранении нарушений законодательства либо о принятии мер по устранению допущенных нарушений (недостатков)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1.4. Выявление решения, не соответствующего законодательству, после вынесения Министерством юстиции предписания об отмене не соответствующего законодательству решения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1.5. Наличие факта непредставления (представления недостоверного) отчета о деятельности нотариальной палаты, организационных структур Белорусской нотариальной палаты, действующих на территории Витебской области, нотариусов в Министерство юстиции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1.6. Создание новых рабочих мест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1.7. Отсутствие нарушений в работе за предыдущие проверяемые периоды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1.8. Участие в решении социальных задач республиканского и местного значения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Нотариусы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За три календарных года, предшествующих году, в котором формируется план выборочных проверок, а также за истекший период текущего календарного года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2.1. Наличие решения суда о признании жалобы на нотариальные действия или отказа в их совершении обоснованной и обязывающего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2.2. Наличие решения суда о признании недействительным нотариально </w:t>
            </w:r>
            <w:r>
              <w:lastRenderedPageBreak/>
              <w:t>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2.3. Наличие частного определения суда в связи с нарушением законности нотариусом либо в связи с наличием существенных недостатков или нарушения в деятельности нотариуса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2.4. Выявление повторного в течение календарного года нарушения нотариусом правил совершения нотариальных действий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2.5. Выявление повторного в течение календарного года нарушения нотариусом порядка совершения нотариальных действий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2.6. 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2.7. Отсутствие нарушений в работе за предыдущие проверяемые периоды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2.8. Участие в решении социальных задач республиканского и местного значения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6. 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и охраной земель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Наличие подтвержденной информации о непринятии мер по устранению нарушений требований законодательства по использованию и охране земель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подтвержденной информации о нецелевом использовании предоставленного земельного участка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подтвержденной информации о несоответствии фактического вида земель сведениям ведомственной отчетности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Наличие подтвержденной информации о нарушении землепользователями границ участков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Наличие обоснованных обращений о нарушениях законодательства по использованию и охране земель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7. 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 (повышающий коэффициент не применяется)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Получение и (или) использование (расходование) бюджетных средств, средств государственных целевых бюджетных и внебюджетных фондов, мер государственной поддержки либо наличие задолженности по бюджетным средствам, предоставленным на возвратной основе, по исполненным гарантиям Правительства Республики Беларусь, местных исполнительных и распорядительных органов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За истекший период текущего года, в котором формируется план выборочных проверок, а также в течение двух предшествующих ему лет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Осуществление приносящей доходы деятельности (наличие в бюджетной организации открытого в банке счета по средствам от приносящей доходы деятельности)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</w:t>
            </w:r>
            <w:proofErr w:type="gramStart"/>
            <w:r>
              <w:t>Использование (расходование) бюджетных средств, средств государственных целевых бюджетных и внебюджетных фондов, мер государственной поддержки на капитальные вложения в основные фонды (статья 40 экономической классификации расходов бюджета), и (или) на текущий ремонт зданий и помещений (элемент 10.10.03 экономической классификации расходов бюджета), и (или) на текущие бюджетные трансферты (статья 30 экономической классификации расходов бюджета)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Участие субъекта в реализации государственных программ либо инвестиционных программ и (или) проектов, реализуемых полностью или частично за счет бюджетных средств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Наличие нарушений по результатам предыдущей проверки по вопросу соблюдения бюджетного законодательства, а также законодательства, предусматривающего использование бюджетных средств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6. </w:t>
            </w:r>
            <w:proofErr w:type="spellStart"/>
            <w:r>
              <w:t>Непроведение</w:t>
            </w:r>
            <w:proofErr w:type="spellEnd"/>
            <w:r>
              <w:t xml:space="preserve"> проверок по вопросу соблюдения бюджетного законодательства, а также законодательства, предусматривающего использование бюджетных средств, в течение последних трех лет (включая текущий год, в котором формируется план выборочных проверок)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8. </w:t>
            </w:r>
            <w:proofErr w:type="gramStart"/>
            <w:r>
              <w:t>Контроль за</w:t>
            </w:r>
            <w:proofErr w:type="gramEnd"/>
            <w:r>
              <w:t xml:space="preserve">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Наличие информации о нецелевом использовании средств, выделенных в рамках программы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поступивших в отношении субъекта обращений граждан и юридических лиц о нарушениях бюджетного законодательства, а также законодательства об использовании бюджетных средств, признанных обоснованными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Допущенные факты задолженности по платежам в бюджет и государственные внебюджетные фонды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9. 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проверяемыми субъектами законодательства о книге замечаний и предложений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Привлечение должностных лиц субъекта за нарушение законодательства о книге замечаний и предложений к административной ответственности по части второй статьи 10.10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обоснованных обращений граждан и (или) юридических лиц о нарушениях законодательства о книге замечаний и предложений в отношении субъекта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10. 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охраны историко-культурного наследия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Отсутствие паспорта материальной историко-культурной ценности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Отсутствие охранной доски на недвижимой материальной историко-культурной ценности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Отсутствие охранного обязательства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Осуществление деятельности, которая может оказать воздействие на историко-культурные ценности категории «3», «без категории»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5. Наличие информации о неуплате (несвоевременной уплате) отчислений, предусмотренных Указом Президента Республики Беларусь от 18 октября 2007 г. № 527 «Аб </w:t>
            </w:r>
            <w:proofErr w:type="spellStart"/>
            <w:r>
              <w:t>некаторых</w:t>
            </w:r>
            <w:proofErr w:type="spellEnd"/>
            <w:r>
              <w:t xml:space="preserve"> </w:t>
            </w:r>
            <w:proofErr w:type="spellStart"/>
            <w:r>
              <w:t>пытаннях</w:t>
            </w:r>
            <w:proofErr w:type="spellEnd"/>
            <w:r>
              <w:t xml:space="preserve"> </w:t>
            </w:r>
            <w:proofErr w:type="spellStart"/>
            <w:r>
              <w:t>аховы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i</w:t>
            </w:r>
            <w:proofErr w:type="gramEnd"/>
            <w:r>
              <w:t>сторыка-культурнай</w:t>
            </w:r>
            <w:proofErr w:type="spellEnd"/>
            <w:r>
              <w:t xml:space="preserve"> </w:t>
            </w:r>
            <w:proofErr w:type="spellStart"/>
            <w:r>
              <w:t>спадчыны</w:t>
            </w:r>
            <w:proofErr w:type="spellEnd"/>
            <w: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6. Осуществление деятельности, которая может оказать воздействие на историко-культурные ценности категории «0», «1», «2»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7. Наличие информации о привлечении к административной ответственности по статьям 20.1–20.5 КоАП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8. Отсутствие утвержденных зон охраны недвижимой материальной историко-культурной ценности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9. Наличие установленных фактов проведения на недвижимой материальной историко-культурной 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10. Проведение работ, которые приводят к ухудшению условий восприятия </w:t>
            </w:r>
            <w:r>
              <w:lastRenderedPageBreak/>
              <w:t>недвижимых материальных историко-культурных ценностей, в том числе наличие технических средств кондиционирования и вентиляции, инженерного оборудования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11. 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12. 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13. 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14. </w:t>
            </w:r>
            <w:proofErr w:type="spellStart"/>
            <w:r>
              <w:t>Неустранение</w:t>
            </w:r>
            <w:proofErr w:type="spellEnd"/>
            <w:r>
              <w:t xml:space="preserve"> нарушений, выявленных в ходе предыдущих проверок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15. 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16. Наличие установленных </w:t>
            </w:r>
            <w:proofErr w:type="gramStart"/>
            <w:r>
              <w:t>фактов об уничтожении</w:t>
            </w:r>
            <w:proofErr w:type="gramEnd"/>
            <w:r>
              <w:t xml:space="preserve"> историко-культурных ценностей или создание угрозы их уничтожения, причинение им ущерба или создание угрозы его причинения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17. Добросовестное выполнение субъектом хозяйствования законодательства в области охраны историко-культурного наследия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11. 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жилищного законодательства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1. Привлечение должностных лиц субъекта за нарушение жилищного законодательства к административной ответственности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обоснованных обращений о нарушениях жилищного законодательства в отношении субъекта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12. Контроль в области жилищного строительства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1. Привлечение должностных лиц субъекта за нарушение законодательства в области жилищного строительства к административной ответственности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обоснованных обращений о нарушениях законодательства в области жилищного строительства в отношении субъекта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Превышение нормативного срока строительства (в том числе реконструкции, реставрации, капитального ремонта и благоустройства)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4. Прекращение финансирования застройщиком строительства объекта более трех месяцев (систематические </w:t>
            </w:r>
            <w:proofErr w:type="spellStart"/>
            <w:r>
              <w:t>нерасчеты</w:t>
            </w:r>
            <w:proofErr w:type="spellEnd"/>
            <w:r>
              <w:t xml:space="preserve"> с подрядными организациями за выполненные работы)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</w:t>
            </w:r>
            <w:proofErr w:type="spellStart"/>
            <w:r>
              <w:t>Непроведение</w:t>
            </w:r>
            <w:proofErr w:type="spellEnd"/>
            <w:r>
              <w:t xml:space="preserve">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13. 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качества образования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Обеспеченность учреждения дошкольного образования педагогическими кадрами, имеющими образование по специальности «Дошкольное образование», менее 35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9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По итогам календарного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Обеспеченность учреждения дошкольного образования педагогическими кадрами, имеющими высшую и первую квалификационные категории, менее 35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фактов получения травм воспитанниками в учреждении дошкольного образования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4. Обеспеченность учреждения общего среднего и специального образования </w:t>
            </w:r>
            <w:r>
              <w:lastRenderedPageBreak/>
              <w:t>квалифицированными педагогическими кадрами, имеющими высшую и первую квалификационные категории, менее 50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Наличие фактов отказа в государственной аккредитации (подтверждении) учреждению общего среднего и специального образования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6. </w:t>
            </w:r>
            <w:proofErr w:type="gramStart"/>
            <w:r>
              <w:t>Наличие выпускников в учреждении общего среднего и специального образования, получивших общее базовое или среднее образование, которые нигде не учатся и не работают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7. Наличие фактов получения травм учащимися в учреждении общего среднего и специального образования во время образовательного процесса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8. Процент укомплектованности педагогическими кадрами в соответствии со штатным расписанием, тарификацией, квалификационными требованиями в учреждении дополнительного образования детей и молодежи менее 60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9. Процент педагогических работников, имеющих высшую и первую квалификационные категории, в учреждении дополнительного образования детей и молодежи менее 30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10. Процент укомплектованности штатными педагогическими работниками от общего количества мест, предусмотренных штатным расписанием, в учреждении профессионально-технического и среднего специального образования менее 70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11. Процент преподавательского состава и работников воспитательного процесса, имеющих высшую и первую квалификационные категории, в учреждении профессионально-технического и среднего специального образования менее 40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12. Наличие фактов превышения общей численности обучающихся, установленной лицензией на осуществление образовательной деятельности, в учреждении профессионально-технического и среднего специального образования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13. Наличие фактов выдачи документов об образовании без прохождения государственной аккредитации (подтверждения) учреждениями профессионально-технического и среднего специального образования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14. Процент сохранения контингента обучающихся в учреждениях профессионально-технического и среднего специального образования на протяжении всего периода обучения от контрольных цифр приема в дневной форме за счет средств бюджета (в разрезе специальностей) менее 90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15. Процент выпускников учреждения профессионально-технического и среднего специального образования, обучавшихся за счет средств бюджета в дневной форме, получивших направление на работу по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16. Процент укомплектованности штатными педагогическими работниками от общего количества мест, предусмотренного штатным расписанием, в учреждении специального образования менее 70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17. Процент преподавательского состава и работников воспитательного процесса, имеющих высшую и первую квалификационные категории, в учреждении среднего специального образования менее 40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18. Наличие фактов превышения общей численности обучающихся в учреждении среднего специального образования требованиям, установленным лицензией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19. Наличие фактов реализации образовательного процесса в учреждении среднего специального образования по специальностям, не указанным в лицензии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20. Наличие фактов отказа учреждению среднего специального образования в государственной аккредитации (подтверждении)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21. Наличие фактов выдачи учреждением среднего специального образования документов об образовании без прохождения в установленном порядке государственной аккредитации (подтверждения)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22. 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в учреждении среднего специального образования менее 90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23. 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24. Наличие фактов превышения численности обучающихся, установленных лицензией, в учреждении дополнительного образования взрослых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25. Наличие фактов реализации образовательного процесса в учреждении дополнительного образования взрослых по специальностям, не указанным в лицензии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26. Наличие фактов отказа в государственной аккредитации (подтверждении) в учреждении дополнительного образования взрослых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27. Наличие фактов выдачи учреждением дополнительного образования взрослых документов об образовании без прохождения в установленном порядке государственной аккредитации (подтверждения)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28. Отсутствие нарушений в работе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деятельности, за предыдущие проверяемые периоды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29. Отсутствие обоснованных жалоб на работу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30. Работа на рынке образовательных услуг более 20 лет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–1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14. Контроль в области торговли, общественного питания, бытового обслуживания населения, защиты прав потребителей, рекламной деятельности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Субъект осуществляет деятельность в сфере торговли продовольственными товарами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С начала календарного года, предшествующего году формирования сводного плана проверок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Субъект осуществляет деятельность в сфере торговли непродовольственными товарами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Субъект осуществляет деятельность в сфере бытового обслуживания населения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Субъект осуществляет деятельность в сфере общественного питания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6. Наличие сведений о нарушении субъектом, осуществляющим оптовую и (или) розничную торговлю алкогольными напитками и (или) табачными изделиями, </w:t>
            </w:r>
            <w:r>
              <w:lastRenderedPageBreak/>
              <w:t>лицензионных требований и условий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7. Наличие обоснованных обращений граждан и (или) юридических лиц по вопросам нарушения законодательства в сферах контроля Витебского облисполкома,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8. Наличие обоснованных обращений граждан и (или) юридических лиц по вопросам нарушения законодательства в сферах контроля Витебского облисполкома, не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9. Наличие иных сведений, в том числе полученных в рамках осуществления Витебским облисполкомом установленных законодательством полномочий и указывающих на наличие признаков нарушения законодательства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10. Наличие неоднократных обоснованных обращений по вопросам качества и безопасности реализуемых товаров (работ, услуг), сроков исполнения обязательств по договорам, неисполнения судебных решений (до 10 обращений в отчетном периоде) в сферах контроля Витебского облисполкома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11. Наличие неоднократных обоснованных обращений по вопросам качества и безопасности реализуемых товаров (работ, услуг), сроков исполнения обязательств по договорам, неисполнения судебных решений (10 и более обращений в отчетном периоде) в сферах контроля Витебского облисполкома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15. 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деятельностью, в том числе финансово-хозяйственной, организаций застройщиков, гаражных кооперативов и кооперативов, осуществляющих эксплуатацию автомобильных стоянок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Наличие информации о совершении юридическим лицом и (или) его должностными лицами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неоднократных (два и более раза в течение календарного года) обоснованных обращений о нарушении организацией собственников жилищного законодательства, регулирующего деятельность организаций застройщиков, гаражных кооперативов и кооперативов, осуществляющих эксплуатацию автомобильных стоянок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информации о невыполнении организацией застройщиков, гаражных кооперативов и кооперативов, осуществляющих эксплуатацию автомобильных стоянок, обязанностей, предусмотренных законодательством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Наличие сведений об осуществлении на территории организаций застройщиков, гаражных кооперативов и кооперативов, осуществляющих эксплуатацию автомобильных стоянок, хозяйственной деятельности, не предусмотренной уставом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16. 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садоводческих товариществ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Наличие информации о совершении юридическим лицом и (или) его должностными лицами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 xml:space="preserve">2. Наличие неоднократных (два и более раза в течение календарного года) обоснованных обращений о нарушении организацией законодательства, </w:t>
            </w:r>
            <w:r>
              <w:lastRenderedPageBreak/>
              <w:t>регулирующего деятельность садоводческих товариществ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информации о невыполнении садоводческим товариществом обязанностей, предусмотренных законодательством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Наличие сведений об осуществлении на территории садоводческих товариществ хозяйственной деятельности, не предусмотренной уставом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17. 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товариществ собственников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Наличие информации о совершении юридическим лицом и (или) его должностными лицами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Наличие неоднократных (два и более раза в течение календарного года) обоснованных обращений о нарушении организацией собственников жилищного законодательства, регулирующего деятельность товариществ собственников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информации о невыполнении товариществом собственников обязанностей, возложенных законодательством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5. Наличие сведений об осуществлении на территории товарищества собственников хозяйственной деятельности, не предусмотренной уставом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18. 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лицензиатами законодательства о лицензировании, лицензионных требований и условий осуществления лицензируемого вида деятельности (повышающий коэффициент 1,2)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1. Наличие информации о реализации субъектом фальсифицированных алкогольных напитков, табачных изделий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2. Поступление информации от иных контролирующих (надзорных) органов, а также производителей (поставщиков) о просроченной задолженности субъекта два и более 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3. Наличие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хранении таких напитков, продукции, 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  <w:tr w:rsidR="004649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</w:pPr>
            <w:r>
              <w:t>4. Наличие информации об оптовой торговле алкогольными напитками, табачными изделиями и (или) хранении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946" w:rsidRDefault="0046494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946" w:rsidRDefault="00464946">
            <w:pPr>
              <w:rPr>
                <w:rFonts w:eastAsiaTheme="minorEastAsia"/>
                <w:sz w:val="20"/>
              </w:rPr>
            </w:pPr>
          </w:p>
        </w:tc>
      </w:tr>
    </w:tbl>
    <w:p w:rsidR="00464946" w:rsidRDefault="00464946">
      <w:pPr>
        <w:pStyle w:val="newncpi"/>
      </w:pPr>
      <w:r>
        <w:t> </w:t>
      </w:r>
    </w:p>
    <w:p w:rsidR="00464946" w:rsidRDefault="00464946">
      <w:pPr>
        <w:pStyle w:val="snoskiline"/>
      </w:pPr>
      <w:r>
        <w:t>______________________________</w:t>
      </w:r>
    </w:p>
    <w:p w:rsidR="00464946" w:rsidRDefault="00464946">
      <w:pPr>
        <w:pStyle w:val="snoski"/>
        <w:spacing w:after="240"/>
      </w:pPr>
      <w:r>
        <w:t>* Отбор субъектов для включения в планы выборочных проверок осуществляется с учетом методики формирования системы степени риска, утвержденной постановлением Совета Министров Республики Беларусь от 22 января 2018 г. № 43.</w:t>
      </w:r>
    </w:p>
    <w:p w:rsidR="00464946" w:rsidRDefault="00464946">
      <w:pPr>
        <w:pStyle w:val="newncpi"/>
      </w:pPr>
      <w:r>
        <w:t> </w:t>
      </w:r>
    </w:p>
    <w:p w:rsidR="00887D39" w:rsidRDefault="00887D39"/>
    <w:sectPr w:rsidR="00887D39" w:rsidSect="00464946">
      <w:pgSz w:w="16838" w:h="11906" w:orient="landscape"/>
      <w:pgMar w:top="567" w:right="289" w:bottom="567" w:left="340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54" w:rsidRDefault="00D02454" w:rsidP="00464946">
      <w:r>
        <w:separator/>
      </w:r>
    </w:p>
  </w:endnote>
  <w:endnote w:type="continuationSeparator" w:id="0">
    <w:p w:rsidR="00D02454" w:rsidRDefault="00D02454" w:rsidP="0046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54" w:rsidRDefault="00D02454" w:rsidP="00464946">
      <w:r>
        <w:separator/>
      </w:r>
    </w:p>
  </w:footnote>
  <w:footnote w:type="continuationSeparator" w:id="0">
    <w:p w:rsidR="00D02454" w:rsidRDefault="00D02454" w:rsidP="0046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46" w:rsidRDefault="00464946" w:rsidP="009629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946" w:rsidRDefault="00464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46" w:rsidRPr="00464946" w:rsidRDefault="00464946" w:rsidP="00962981">
    <w:pPr>
      <w:pStyle w:val="a3"/>
      <w:framePr w:wrap="around" w:vAnchor="text" w:hAnchor="margin" w:xAlign="center" w:y="1"/>
      <w:rPr>
        <w:rStyle w:val="a7"/>
        <w:sz w:val="24"/>
      </w:rPr>
    </w:pPr>
    <w:r w:rsidRPr="00464946">
      <w:rPr>
        <w:rStyle w:val="a7"/>
        <w:sz w:val="24"/>
      </w:rPr>
      <w:fldChar w:fldCharType="begin"/>
    </w:r>
    <w:r w:rsidRPr="00464946">
      <w:rPr>
        <w:rStyle w:val="a7"/>
        <w:sz w:val="24"/>
      </w:rPr>
      <w:instrText xml:space="preserve">PAGE  </w:instrText>
    </w:r>
    <w:r w:rsidRPr="00464946">
      <w:rPr>
        <w:rStyle w:val="a7"/>
        <w:sz w:val="24"/>
      </w:rPr>
      <w:fldChar w:fldCharType="separate"/>
    </w:r>
    <w:r w:rsidR="00351731">
      <w:rPr>
        <w:rStyle w:val="a7"/>
        <w:noProof/>
        <w:sz w:val="24"/>
      </w:rPr>
      <w:t>2</w:t>
    </w:r>
    <w:r w:rsidRPr="00464946">
      <w:rPr>
        <w:rStyle w:val="a7"/>
        <w:sz w:val="24"/>
      </w:rPr>
      <w:fldChar w:fldCharType="end"/>
    </w:r>
  </w:p>
  <w:p w:rsidR="00464946" w:rsidRPr="00464946" w:rsidRDefault="00464946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46"/>
    <w:rsid w:val="001618A4"/>
    <w:rsid w:val="00351731"/>
    <w:rsid w:val="00464946"/>
    <w:rsid w:val="004F2D2B"/>
    <w:rsid w:val="00593A14"/>
    <w:rsid w:val="0071128A"/>
    <w:rsid w:val="007F7B02"/>
    <w:rsid w:val="00887D39"/>
    <w:rsid w:val="00922E77"/>
    <w:rsid w:val="00971F19"/>
    <w:rsid w:val="00D02454"/>
    <w:rsid w:val="00D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4946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4946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4946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64946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464946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464946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464946"/>
    <w:pPr>
      <w:jc w:val="left"/>
    </w:pPr>
    <w:rPr>
      <w:rFonts w:eastAsiaTheme="minorEastAsia"/>
      <w:sz w:val="20"/>
      <w:lang w:eastAsia="ru-RU"/>
    </w:rPr>
  </w:style>
  <w:style w:type="paragraph" w:customStyle="1" w:styleId="append">
    <w:name w:val="append"/>
    <w:basedOn w:val="a"/>
    <w:rsid w:val="00464946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464946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464946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464946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6494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49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49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494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49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494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4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46"/>
  </w:style>
  <w:style w:type="paragraph" w:styleId="a5">
    <w:name w:val="footer"/>
    <w:basedOn w:val="a"/>
    <w:link w:val="a6"/>
    <w:uiPriority w:val="99"/>
    <w:unhideWhenUsed/>
    <w:rsid w:val="00464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946"/>
  </w:style>
  <w:style w:type="character" w:styleId="a7">
    <w:name w:val="page number"/>
    <w:basedOn w:val="a0"/>
    <w:uiPriority w:val="99"/>
    <w:semiHidden/>
    <w:unhideWhenUsed/>
    <w:rsid w:val="00464946"/>
  </w:style>
  <w:style w:type="table" w:styleId="a8">
    <w:name w:val="Table Grid"/>
    <w:basedOn w:val="a1"/>
    <w:uiPriority w:val="59"/>
    <w:rsid w:val="0046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4946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4946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4946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64946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464946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464946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464946"/>
    <w:pPr>
      <w:jc w:val="left"/>
    </w:pPr>
    <w:rPr>
      <w:rFonts w:eastAsiaTheme="minorEastAsia"/>
      <w:sz w:val="20"/>
      <w:lang w:eastAsia="ru-RU"/>
    </w:rPr>
  </w:style>
  <w:style w:type="paragraph" w:customStyle="1" w:styleId="append">
    <w:name w:val="append"/>
    <w:basedOn w:val="a"/>
    <w:rsid w:val="00464946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464946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464946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464946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6494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49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49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494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49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494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4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46"/>
  </w:style>
  <w:style w:type="paragraph" w:styleId="a5">
    <w:name w:val="footer"/>
    <w:basedOn w:val="a"/>
    <w:link w:val="a6"/>
    <w:uiPriority w:val="99"/>
    <w:unhideWhenUsed/>
    <w:rsid w:val="00464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946"/>
  </w:style>
  <w:style w:type="character" w:styleId="a7">
    <w:name w:val="page number"/>
    <w:basedOn w:val="a0"/>
    <w:uiPriority w:val="99"/>
    <w:semiHidden/>
    <w:unhideWhenUsed/>
    <w:rsid w:val="00464946"/>
  </w:style>
  <w:style w:type="table" w:styleId="a8">
    <w:name w:val="Table Grid"/>
    <w:basedOn w:val="a1"/>
    <w:uiPriority w:val="59"/>
    <w:rsid w:val="0046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2022-01-13T09:29:00Z</dcterms:created>
  <dcterms:modified xsi:type="dcterms:W3CDTF">2022-01-13T09:36:00Z</dcterms:modified>
</cp:coreProperties>
</file>