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5" w:type="dxa"/>
        <w:tblCellSpacing w:w="15" w:type="dxa"/>
        <w:tblCellMar>
          <w:left w:w="0" w:type="dxa"/>
          <w:right w:w="0" w:type="dxa"/>
        </w:tblCellMar>
        <w:tblLook w:val="04A0" w:firstRow="1" w:lastRow="0" w:firstColumn="1" w:lastColumn="0" w:noHBand="0" w:noVBand="1"/>
      </w:tblPr>
      <w:tblGrid>
        <w:gridCol w:w="8925"/>
      </w:tblGrid>
      <w:tr w:rsidR="00923B79" w:rsidRPr="00923B79" w:rsidTr="003E09C3">
        <w:trPr>
          <w:tblCellSpacing w:w="15" w:type="dxa"/>
        </w:trPr>
        <w:tc>
          <w:tcPr>
            <w:tcW w:w="5000" w:type="pct"/>
            <w:tcBorders>
              <w:top w:val="nil"/>
              <w:left w:val="nil"/>
              <w:bottom w:val="nil"/>
              <w:right w:val="nil"/>
            </w:tcBorders>
            <w:vAlign w:val="center"/>
            <w:hideMark/>
          </w:tcPr>
          <w:p w:rsidR="00923B79" w:rsidRPr="00923B79" w:rsidRDefault="00923B79" w:rsidP="003E09C3">
            <w:pPr>
              <w:spacing w:after="0" w:line="210" w:lineRule="atLeast"/>
              <w:jc w:val="both"/>
              <w:rPr>
                <w:rFonts w:ascii="Times New Roman" w:eastAsia="Times New Roman" w:hAnsi="Times New Roman" w:cs="Times New Roman"/>
                <w:b/>
                <w:bCs/>
                <w:sz w:val="28"/>
                <w:szCs w:val="28"/>
                <w:lang w:eastAsia="ru-RU"/>
              </w:rPr>
            </w:pPr>
            <w:r w:rsidRPr="00923B79">
              <w:rPr>
                <w:rFonts w:ascii="Times New Roman" w:eastAsia="Times New Roman" w:hAnsi="Times New Roman" w:cs="Times New Roman"/>
                <w:b/>
                <w:bCs/>
                <w:sz w:val="28"/>
                <w:szCs w:val="28"/>
                <w:lang w:eastAsia="ru-RU"/>
              </w:rPr>
              <w:t>Порядок приема наличных денежных средств при реализации подарочных сертификатов и товаров (работ, услуг) за приобретенные ранее подарочные сертификаты</w:t>
            </w:r>
          </w:p>
        </w:tc>
      </w:tr>
    </w:tbl>
    <w:p w:rsidR="00923B79" w:rsidRPr="00923B79" w:rsidRDefault="00923B79" w:rsidP="00923B79">
      <w:pPr>
        <w:spacing w:after="0" w:line="240" w:lineRule="auto"/>
        <w:rPr>
          <w:rFonts w:ascii="Times New Roman" w:eastAsia="Times New Roman" w:hAnsi="Times New Roman" w:cs="Times New Roman"/>
          <w:vanish/>
          <w:sz w:val="28"/>
          <w:szCs w:val="28"/>
          <w:lang w:eastAsia="ru-RU"/>
        </w:rPr>
      </w:pPr>
    </w:p>
    <w:tbl>
      <w:tblPr>
        <w:tblW w:w="8925" w:type="dxa"/>
        <w:tblCellSpacing w:w="15" w:type="dxa"/>
        <w:tblCellMar>
          <w:left w:w="0" w:type="dxa"/>
          <w:right w:w="0" w:type="dxa"/>
        </w:tblCellMar>
        <w:tblLook w:val="04A0" w:firstRow="1" w:lastRow="0" w:firstColumn="1" w:lastColumn="0" w:noHBand="0" w:noVBand="1"/>
      </w:tblPr>
      <w:tblGrid>
        <w:gridCol w:w="8925"/>
      </w:tblGrid>
      <w:tr w:rsidR="00923B79" w:rsidRPr="00923B79" w:rsidTr="003E09C3">
        <w:trPr>
          <w:tblCellSpacing w:w="15" w:type="dxa"/>
        </w:trPr>
        <w:tc>
          <w:tcPr>
            <w:tcW w:w="0" w:type="auto"/>
            <w:tcBorders>
              <w:top w:val="nil"/>
              <w:left w:val="nil"/>
              <w:bottom w:val="nil"/>
              <w:right w:val="nil"/>
            </w:tcBorders>
            <w:hideMark/>
          </w:tcPr>
          <w:p w:rsidR="00923B79" w:rsidRPr="00923B79" w:rsidRDefault="00923B79" w:rsidP="003E09C3">
            <w:pPr>
              <w:spacing w:after="0" w:line="21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3B79">
              <w:rPr>
                <w:rFonts w:ascii="Times New Roman" w:eastAsia="Times New Roman" w:hAnsi="Times New Roman" w:cs="Times New Roman"/>
                <w:color w:val="000000"/>
                <w:sz w:val="28"/>
                <w:szCs w:val="28"/>
                <w:lang w:eastAsia="ru-RU"/>
              </w:rPr>
              <w:t>Порядок приема наличных денежных средств при продаже товаров, выполнении работ, оказании услуг определен </w:t>
            </w:r>
            <w:hyperlink r:id="rId4" w:history="1">
              <w:r w:rsidRPr="00923B79">
                <w:rPr>
                  <w:rFonts w:ascii="Times New Roman" w:eastAsia="Times New Roman" w:hAnsi="Times New Roman" w:cs="Times New Roman"/>
                  <w:color w:val="86C43B"/>
                  <w:sz w:val="28"/>
                  <w:szCs w:val="28"/>
                  <w:u w:val="single"/>
                  <w:bdr w:val="none" w:sz="0" w:space="0" w:color="auto" w:frame="1"/>
                  <w:lang w:eastAsia="ru-RU"/>
                </w:rPr>
                <w:t>постановлением</w:t>
              </w:r>
            </w:hyperlink>
            <w:r w:rsidRPr="00923B79">
              <w:rPr>
                <w:rFonts w:ascii="Times New Roman" w:eastAsia="Times New Roman" w:hAnsi="Times New Roman" w:cs="Times New Roman"/>
                <w:color w:val="000000"/>
                <w:sz w:val="28"/>
                <w:szCs w:val="28"/>
                <w:lang w:eastAsia="ru-RU"/>
              </w:rPr>
              <w:t> Совета Министров Республики Беларусь и Национального банка Республики Беларусь от 6 июля 2011г. №924/16 "Об использовании кассового оборудования, платежных терминалов, автоматических электронных аппаратов, торговых автоматов и о приеме наличных денежных средств, банковских платежных карточек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 и выпуске в обращение кассового оборудования" и утвержденным им </w:t>
            </w:r>
            <w:hyperlink r:id="rId5" w:history="1">
              <w:r w:rsidRPr="00923B79">
                <w:rPr>
                  <w:rFonts w:ascii="Times New Roman" w:eastAsia="Times New Roman" w:hAnsi="Times New Roman" w:cs="Times New Roman"/>
                  <w:color w:val="86C43B"/>
                  <w:sz w:val="28"/>
                  <w:szCs w:val="28"/>
                  <w:u w:val="single"/>
                  <w:bdr w:val="none" w:sz="0" w:space="0" w:color="auto" w:frame="1"/>
                  <w:lang w:eastAsia="ru-RU"/>
                </w:rPr>
                <w:t>Положением</w:t>
              </w:r>
            </w:hyperlink>
            <w:r w:rsidRPr="00923B79">
              <w:rPr>
                <w:rFonts w:ascii="Times New Roman" w:eastAsia="Times New Roman" w:hAnsi="Times New Roman" w:cs="Times New Roman"/>
                <w:color w:val="000000"/>
                <w:sz w:val="28"/>
                <w:szCs w:val="28"/>
                <w:lang w:eastAsia="ru-RU"/>
              </w:rPr>
              <w:t> о порядке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денежных средств в случае осуществления расчетов в безналичной форме посредством банковских платежных карточек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 (далее соответственно - постановление №924/16, Положение №924/16).</w:t>
            </w:r>
          </w:p>
          <w:p w:rsidR="00923B79" w:rsidRPr="00923B79" w:rsidRDefault="00923B79" w:rsidP="003E09C3">
            <w:pPr>
              <w:spacing w:after="0" w:line="21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3B79">
              <w:rPr>
                <w:rFonts w:ascii="Times New Roman" w:eastAsia="Times New Roman" w:hAnsi="Times New Roman" w:cs="Times New Roman"/>
                <w:color w:val="000000"/>
                <w:sz w:val="28"/>
                <w:szCs w:val="28"/>
                <w:lang w:eastAsia="ru-RU"/>
              </w:rPr>
              <w:t>Порядок и условия реализации товаров (выполнения работ, оказания услуг) по подарочному сертификату на товар (работу, услугу) или иному подобному документу урегулированы</w:t>
            </w:r>
            <w:hyperlink r:id="rId6" w:history="1">
              <w:r w:rsidRPr="00923B79">
                <w:rPr>
                  <w:rFonts w:ascii="Times New Roman" w:eastAsia="Times New Roman" w:hAnsi="Times New Roman" w:cs="Times New Roman"/>
                  <w:color w:val="86C43B"/>
                  <w:sz w:val="28"/>
                  <w:szCs w:val="28"/>
                  <w:u w:val="single"/>
                  <w:bdr w:val="none" w:sz="0" w:space="0" w:color="auto" w:frame="1"/>
                  <w:lang w:eastAsia="ru-RU"/>
                </w:rPr>
                <w:t>Положением</w:t>
              </w:r>
            </w:hyperlink>
            <w:r w:rsidRPr="00923B79">
              <w:rPr>
                <w:rFonts w:ascii="Times New Roman" w:eastAsia="Times New Roman" w:hAnsi="Times New Roman" w:cs="Times New Roman"/>
                <w:color w:val="000000"/>
                <w:sz w:val="28"/>
                <w:szCs w:val="28"/>
                <w:lang w:eastAsia="ru-RU"/>
              </w:rPr>
              <w:t> о порядке и условиях реализации товаров (выполнения работ, оказания услуг) по подарочному сертификату или иному подобному документу, утвержденным постановлением Совета Министров Республики Беларусь от 22 декабря 2018 г. №935. В соответствии с </w:t>
            </w:r>
            <w:hyperlink r:id="rId7" w:history="1">
              <w:r w:rsidRPr="00923B79">
                <w:rPr>
                  <w:rFonts w:ascii="Times New Roman" w:eastAsia="Times New Roman" w:hAnsi="Times New Roman" w:cs="Times New Roman"/>
                  <w:color w:val="86C43B"/>
                  <w:sz w:val="28"/>
                  <w:szCs w:val="28"/>
                  <w:u w:val="single"/>
                  <w:bdr w:val="none" w:sz="0" w:space="0" w:color="auto" w:frame="1"/>
                  <w:lang w:eastAsia="ru-RU"/>
                </w:rPr>
                <w:t>пунктом 5</w:t>
              </w:r>
            </w:hyperlink>
            <w:r w:rsidRPr="00923B79">
              <w:rPr>
                <w:rFonts w:ascii="Times New Roman" w:eastAsia="Times New Roman" w:hAnsi="Times New Roman" w:cs="Times New Roman"/>
                <w:color w:val="000000"/>
                <w:sz w:val="28"/>
                <w:szCs w:val="28"/>
                <w:lang w:eastAsia="ru-RU"/>
              </w:rPr>
              <w:t> данного Положения при реализации подарочного сертификата потребителю должен быть выдан документ, подтверждающий оплату подарочного сертификата, в котором указывается информация о реализации подарочного сертификата. Сумма денежных средств, внесенная при приобретении подарочного сертификата, считается уплаченной в качестве предварительной оплаты (аванса). При получении потребителем товаров (работ, услуг) по подарочному сертификату потребителю должен быть выдан документ, подтверждающий факт приобретения товара (работы, услуги).</w:t>
            </w:r>
          </w:p>
          <w:p w:rsidR="00923B79" w:rsidRPr="00923B79" w:rsidRDefault="00923B79" w:rsidP="003E09C3">
            <w:pPr>
              <w:spacing w:after="0" w:line="21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3B79">
              <w:rPr>
                <w:rFonts w:ascii="Times New Roman" w:eastAsia="Times New Roman" w:hAnsi="Times New Roman" w:cs="Times New Roman"/>
                <w:color w:val="000000"/>
                <w:sz w:val="28"/>
                <w:szCs w:val="28"/>
                <w:lang w:eastAsia="ru-RU"/>
              </w:rPr>
              <w:t>В соответствии с </w:t>
            </w:r>
            <w:hyperlink r:id="rId8" w:history="1">
              <w:r w:rsidRPr="00923B79">
                <w:rPr>
                  <w:rFonts w:ascii="Times New Roman" w:eastAsia="Times New Roman" w:hAnsi="Times New Roman" w:cs="Times New Roman"/>
                  <w:color w:val="86C43B"/>
                  <w:sz w:val="28"/>
                  <w:szCs w:val="28"/>
                  <w:u w:val="single"/>
                  <w:bdr w:val="none" w:sz="0" w:space="0" w:color="auto" w:frame="1"/>
                  <w:lang w:eastAsia="ru-RU"/>
                </w:rPr>
                <w:t>пунктом 4</w:t>
              </w:r>
            </w:hyperlink>
            <w:r w:rsidRPr="00923B79">
              <w:rPr>
                <w:rFonts w:ascii="Times New Roman" w:eastAsia="Times New Roman" w:hAnsi="Times New Roman" w:cs="Times New Roman"/>
                <w:color w:val="000000"/>
                <w:sz w:val="28"/>
                <w:szCs w:val="28"/>
                <w:lang w:eastAsia="ru-RU"/>
              </w:rPr>
              <w:t> Положения №924/16 при приеме денежных средств кассир в том числе:</w:t>
            </w:r>
          </w:p>
          <w:p w:rsidR="00923B79" w:rsidRPr="00923B79" w:rsidRDefault="00923B79" w:rsidP="003E09C3">
            <w:pPr>
              <w:spacing w:before="240" w:after="240" w:line="210" w:lineRule="atLeast"/>
              <w:jc w:val="both"/>
              <w:rPr>
                <w:rFonts w:ascii="Times New Roman" w:eastAsia="Times New Roman" w:hAnsi="Times New Roman" w:cs="Times New Roman"/>
                <w:color w:val="000000"/>
                <w:sz w:val="28"/>
                <w:szCs w:val="28"/>
                <w:lang w:eastAsia="ru-RU"/>
              </w:rPr>
            </w:pPr>
            <w:r w:rsidRPr="00923B79">
              <w:rPr>
                <w:rFonts w:ascii="Times New Roman" w:eastAsia="Times New Roman" w:hAnsi="Times New Roman" w:cs="Times New Roman"/>
                <w:color w:val="000000"/>
                <w:sz w:val="28"/>
                <w:szCs w:val="28"/>
                <w:lang w:eastAsia="ru-RU"/>
              </w:rPr>
              <w:t>- проводит с использованием кассового оборудования суммы принятых денежных средств;</w:t>
            </w:r>
          </w:p>
          <w:p w:rsidR="00923B79" w:rsidRPr="00923B79" w:rsidRDefault="00923B79" w:rsidP="003E09C3">
            <w:pPr>
              <w:spacing w:before="240" w:after="240" w:line="210" w:lineRule="atLeast"/>
              <w:jc w:val="both"/>
              <w:rPr>
                <w:rFonts w:ascii="Times New Roman" w:eastAsia="Times New Roman" w:hAnsi="Times New Roman" w:cs="Times New Roman"/>
                <w:color w:val="000000"/>
                <w:sz w:val="28"/>
                <w:szCs w:val="28"/>
                <w:lang w:eastAsia="ru-RU"/>
              </w:rPr>
            </w:pPr>
            <w:r w:rsidRPr="00923B79">
              <w:rPr>
                <w:rFonts w:ascii="Times New Roman" w:eastAsia="Times New Roman" w:hAnsi="Times New Roman" w:cs="Times New Roman"/>
                <w:color w:val="000000"/>
                <w:sz w:val="28"/>
                <w:szCs w:val="28"/>
                <w:lang w:eastAsia="ru-RU"/>
              </w:rPr>
              <w:lastRenderedPageBreak/>
              <w:t>- выдает покупателю (потребителю) платежный документ, подтверждающий оплату товара (работы, услуги).</w:t>
            </w:r>
          </w:p>
          <w:p w:rsidR="00923B79" w:rsidRPr="00923B79" w:rsidRDefault="00923B79" w:rsidP="003E09C3">
            <w:pPr>
              <w:spacing w:before="240" w:after="240" w:line="21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3B79">
              <w:rPr>
                <w:rFonts w:ascii="Times New Roman" w:eastAsia="Times New Roman" w:hAnsi="Times New Roman" w:cs="Times New Roman"/>
                <w:color w:val="000000"/>
                <w:sz w:val="28"/>
                <w:szCs w:val="28"/>
                <w:lang w:eastAsia="ru-RU"/>
              </w:rPr>
              <w:t>Прием денежных средств осуществляется с использованием кассового суммирующего аппарата (далее - кассовый аппарат) в соответствии с эксплуатационной документацией на кассовый аппарат. При оплате товара (работы, услуги) посредством подарочного сертификата, абонемента, иного документа на предъявителя, удостоверяющего право лица, его представившего, на получение товаров (работ, услуг) на сумму, эквивалентную номиналу этого документа, расчеты проводятся с использованием кассового оборудования с указанием признаков такой оплаты.</w:t>
            </w:r>
          </w:p>
          <w:p w:rsidR="00923B79" w:rsidRPr="00923B79" w:rsidRDefault="00923B79" w:rsidP="003E09C3">
            <w:pPr>
              <w:spacing w:after="0" w:line="21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3B79">
              <w:rPr>
                <w:rFonts w:ascii="Times New Roman" w:eastAsia="Times New Roman" w:hAnsi="Times New Roman" w:cs="Times New Roman"/>
                <w:color w:val="000000"/>
                <w:sz w:val="28"/>
                <w:szCs w:val="28"/>
                <w:lang w:eastAsia="ru-RU"/>
              </w:rPr>
              <w:t>В соответствии с требованиями государственного стандарта Республики Беларусь </w:t>
            </w:r>
            <w:hyperlink r:id="rId9" w:history="1">
              <w:r w:rsidRPr="00923B79">
                <w:rPr>
                  <w:rFonts w:ascii="Times New Roman" w:eastAsia="Times New Roman" w:hAnsi="Times New Roman" w:cs="Times New Roman"/>
                  <w:color w:val="86C43B"/>
                  <w:sz w:val="28"/>
                  <w:szCs w:val="28"/>
                  <w:u w:val="single"/>
                  <w:bdr w:val="none" w:sz="0" w:space="0" w:color="auto" w:frame="1"/>
                  <w:lang w:eastAsia="ru-RU"/>
                </w:rPr>
                <w:t>СТБ</w:t>
              </w:r>
            </w:hyperlink>
            <w:r w:rsidRPr="00923B79">
              <w:rPr>
                <w:rFonts w:ascii="Times New Roman" w:eastAsia="Times New Roman" w:hAnsi="Times New Roman" w:cs="Times New Roman"/>
                <w:color w:val="000000"/>
                <w:sz w:val="28"/>
                <w:szCs w:val="28"/>
                <w:lang w:eastAsia="ru-RU"/>
              </w:rPr>
              <w:t> 1364.0-2015 "Аппараты кассовые суммирующие и специальные компьютерные системы. Общие технические условия", утвержденного и введенного в действие постановлением Государственного комитета по стандартизации Республики Беларусь от 11 июня 2015 г. №31 с 1 июля 2015 г. (далее - СТБ 1364.0-2015), и серии государственных стандартов Республики Беларусь СТБ 1364, приведенных в соответствие с СТБ 1364.02015, кассовые аппараты помимо выполнения таких кассовых операций, как продажа за наличный и безналичный расчет, дополнительно могут обеспечивать регистрацию оплаты другими способами безналичного расчета ("Кредит", "Чек", "Сертификат" и т.п.), а также комбинированным способом расчета (регистрация продажи за наличный и безналичный расчет одновременно). При этом в соответствии с требованиями СТБ 1364.0-2015 по результатам выполнения торговых кассовых операций на чековой ленте должны оформляться платежные документы, содержащие информацию в том числе о виде платежного средства.</w:t>
            </w:r>
          </w:p>
          <w:p w:rsidR="00923B79" w:rsidRDefault="00923B79" w:rsidP="00923B79">
            <w:pPr>
              <w:spacing w:after="0" w:line="21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3B79">
              <w:rPr>
                <w:rFonts w:ascii="Times New Roman" w:eastAsia="Times New Roman" w:hAnsi="Times New Roman" w:cs="Times New Roman"/>
                <w:color w:val="000000"/>
                <w:sz w:val="28"/>
                <w:szCs w:val="28"/>
                <w:lang w:eastAsia="ru-RU"/>
              </w:rPr>
              <w:t>В таблице Б.1 приложения Б "Требования к обмену данными кассовых суммирующих аппаратов со средствами контроля налоговых органов" к </w:t>
            </w:r>
            <w:hyperlink r:id="rId10" w:history="1">
              <w:r w:rsidRPr="00923B79">
                <w:rPr>
                  <w:rFonts w:ascii="Times New Roman" w:eastAsia="Times New Roman" w:hAnsi="Times New Roman" w:cs="Times New Roman"/>
                  <w:color w:val="86C43B"/>
                  <w:sz w:val="28"/>
                  <w:szCs w:val="28"/>
                  <w:u w:val="single"/>
                  <w:bdr w:val="none" w:sz="0" w:space="0" w:color="auto" w:frame="1"/>
                  <w:lang w:eastAsia="ru-RU"/>
                </w:rPr>
                <w:t>СТБ</w:t>
              </w:r>
            </w:hyperlink>
            <w:r w:rsidRPr="00923B79">
              <w:rPr>
                <w:rFonts w:ascii="Times New Roman" w:eastAsia="Times New Roman" w:hAnsi="Times New Roman" w:cs="Times New Roman"/>
                <w:color w:val="000000"/>
                <w:sz w:val="28"/>
                <w:szCs w:val="28"/>
                <w:lang w:eastAsia="ru-RU"/>
              </w:rPr>
              <w:t> 1364.0-2015 предусмотрены такое поле и формат предоставления данных в кассовом документе в электронном виде, формируемом при осуществлении продаж товара (работ, услуг) на кассовом аппарате и передаваемом в средство контроля налоговых органов и соответственно в систему контроля кассового оборудования, как "Итого другими способами оплаты" (оплачено чеками, сертификатами и т.п.).</w:t>
            </w:r>
          </w:p>
          <w:p w:rsidR="00923B79" w:rsidRPr="00923B79" w:rsidRDefault="00923B79" w:rsidP="00923B79">
            <w:pPr>
              <w:spacing w:after="0" w:line="210" w:lineRule="atLeast"/>
              <w:jc w:val="both"/>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t xml:space="preserve">         </w:t>
            </w:r>
            <w:r w:rsidRPr="00923B79">
              <w:rPr>
                <w:rFonts w:ascii="Times New Roman" w:eastAsia="Times New Roman" w:hAnsi="Times New Roman" w:cs="Times New Roman"/>
                <w:color w:val="000000"/>
                <w:sz w:val="28"/>
                <w:szCs w:val="28"/>
                <w:lang w:eastAsia="ru-RU"/>
              </w:rPr>
              <w:t xml:space="preserve">С учетом изложенного прием наличных денежных средств и (или) денежных средств при осуществлении расчетов в безналичной форме посредством использования банковских платежных карточек с применением платежных терминалов при реализации подарочных сертификатов осуществляется с применением кассового оборудования и покупателю выдается платежный документ, в котором указывается, что </w:t>
            </w:r>
            <w:r w:rsidRPr="00923B79">
              <w:rPr>
                <w:rFonts w:ascii="Times New Roman" w:eastAsia="Times New Roman" w:hAnsi="Times New Roman" w:cs="Times New Roman"/>
                <w:color w:val="000000"/>
                <w:sz w:val="28"/>
                <w:szCs w:val="28"/>
                <w:lang w:eastAsia="ru-RU"/>
              </w:rPr>
              <w:lastRenderedPageBreak/>
              <w:t>продан подарочный сертификат и оплачено соответствующим видом платежного средства (продажа за наличный расчет или продажа за безналичный расчет по банковской платежной карточке). Когда оплата товара производится ранее приобретенным подарочным сертификатом, то данный расчет также осуществляется через кассовое оборудование и в платежном документе указывается, что оплачено подарочным сертификатом.</w:t>
            </w:r>
          </w:p>
        </w:tc>
      </w:tr>
    </w:tbl>
    <w:p w:rsidR="008520E8" w:rsidRPr="00923B79" w:rsidRDefault="008520E8">
      <w:pPr>
        <w:rPr>
          <w:rFonts w:ascii="Times New Roman" w:hAnsi="Times New Roman" w:cs="Times New Roman"/>
          <w:sz w:val="28"/>
          <w:szCs w:val="28"/>
        </w:rPr>
      </w:pPr>
    </w:p>
    <w:sectPr w:rsidR="008520E8" w:rsidRPr="00923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5D"/>
    <w:rsid w:val="00572C5D"/>
    <w:rsid w:val="008520E8"/>
    <w:rsid w:val="00923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829C"/>
  <w15:chartTrackingRefBased/>
  <w15:docId w15:val="{FFE63FA3-C3E5-4F52-8E70-B982D82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B7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7A604DC8EAB72FDDCB3226B209DFA18C1CB5DA2F7C667943D2C2F8C0302E63FF180759402E9FF7194C7F3775MAE3N" TargetMode="External"/><Relationship Id="rId3" Type="http://schemas.openxmlformats.org/officeDocument/2006/relationships/webSettings" Target="webSettings.xml"/><Relationship Id="rId7" Type="http://schemas.openxmlformats.org/officeDocument/2006/relationships/hyperlink" Target="consultantplus://offline/ref=287A604DC8EAB72FDDCB3226B209DFA18C1CB5DA2F7C687D41DDC6F8C0302E63FF180759402E9FF7194C7F337BMAE2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87A604DC8EAB72FDDCB3226B209DFA18C1CB5DA2F7C687D41DDC6F8C0302E63FF180759402E9FF7194C7F3375MAE3N" TargetMode="External"/><Relationship Id="rId11" Type="http://schemas.openxmlformats.org/officeDocument/2006/relationships/fontTable" Target="fontTable.xml"/><Relationship Id="rId5" Type="http://schemas.openxmlformats.org/officeDocument/2006/relationships/hyperlink" Target="consultantplus://offline/ref=287A604DC8EAB72FDDCB3226B209DFA18C1CB5DA2F7C667943D2C2F8C0302E63FF180759402E9FF7194C7F3777MAE2N" TargetMode="External"/><Relationship Id="rId10" Type="http://schemas.openxmlformats.org/officeDocument/2006/relationships/hyperlink" Target="consultantplus://offline/ref=287A604DC8EAB72FDDCB3226B209DFA18C1CB5DA2F7C647B45D9C0F8C0302E63FF180759402E9FF7194C7F3372MAEEN" TargetMode="External"/><Relationship Id="rId4" Type="http://schemas.openxmlformats.org/officeDocument/2006/relationships/hyperlink" Target="consultantplus://offline/ref=287A604DC8EAB72FDDCB3226B209DFA18C1CB5DA2F7C667943D2C2F8C0302E63FF180759402E9FF7194C7F3372MAE9N" TargetMode="External"/><Relationship Id="rId9" Type="http://schemas.openxmlformats.org/officeDocument/2006/relationships/hyperlink" Target="consultantplus://offline/ref=287A604DC8EAB72FDDCB3226B209DFA18C1CB5DA2F7C647B45D9C0F8C0302E63FF180759402E9FF7194C7F3372MAE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2019-11-11T07:59:00Z</dcterms:created>
  <dcterms:modified xsi:type="dcterms:W3CDTF">2019-11-11T08:02:00Z</dcterms:modified>
</cp:coreProperties>
</file>